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91F" w:rsidRPr="00DF1B55" w:rsidRDefault="0060091F" w:rsidP="00C13709">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DF1B55">
        <w:rPr>
          <w:b/>
        </w:rPr>
        <w:t>Lytchett Matravers Parish Council – Proposed Working Group Structure</w:t>
      </w:r>
    </w:p>
    <w:p w:rsidR="0060091F" w:rsidRDefault="0060091F" w:rsidP="0060091F"/>
    <w:p w:rsidR="00DF1B55" w:rsidRDefault="0060091F" w:rsidP="0060091F">
      <w:r>
        <w:t xml:space="preserve">Following </w:t>
      </w:r>
      <w:r w:rsidR="00C13709">
        <w:t>o</w:t>
      </w:r>
      <w:r>
        <w:t xml:space="preserve">n from our meeting with DCC, the Parish Council needs to organise itself to </w:t>
      </w:r>
      <w:r w:rsidR="00DF1B55">
        <w:t>address the various activities:</w:t>
      </w:r>
    </w:p>
    <w:tbl>
      <w:tblPr>
        <w:tblStyle w:val="TableGrid"/>
        <w:tblW w:w="14737" w:type="dxa"/>
        <w:tblLook w:val="04A0" w:firstRow="1" w:lastRow="0" w:firstColumn="1" w:lastColumn="0" w:noHBand="0" w:noVBand="1"/>
      </w:tblPr>
      <w:tblGrid>
        <w:gridCol w:w="2405"/>
        <w:gridCol w:w="9497"/>
        <w:gridCol w:w="2835"/>
      </w:tblGrid>
      <w:tr w:rsidR="00DF1B55" w:rsidTr="002B53D5">
        <w:tc>
          <w:tcPr>
            <w:tcW w:w="2405" w:type="dxa"/>
            <w:shd w:val="clear" w:color="auto" w:fill="F2F2F2" w:themeFill="background1" w:themeFillShade="F2"/>
          </w:tcPr>
          <w:p w:rsidR="00DF1B55" w:rsidRPr="00DF1B55" w:rsidRDefault="00DF1B55" w:rsidP="00DF1B55">
            <w:pPr>
              <w:rPr>
                <w:b/>
              </w:rPr>
            </w:pPr>
            <w:bookmarkStart w:id="0" w:name="_GoBack"/>
            <w:bookmarkEnd w:id="0"/>
            <w:r w:rsidRPr="00DF1B55">
              <w:rPr>
                <w:b/>
              </w:rPr>
              <w:t>Working Group</w:t>
            </w:r>
          </w:p>
        </w:tc>
        <w:tc>
          <w:tcPr>
            <w:tcW w:w="9497" w:type="dxa"/>
            <w:shd w:val="clear" w:color="auto" w:fill="F2F2F2" w:themeFill="background1" w:themeFillShade="F2"/>
          </w:tcPr>
          <w:p w:rsidR="00DF1B55" w:rsidRPr="00DF1B55" w:rsidRDefault="00DF1B55" w:rsidP="00DF1B55">
            <w:pPr>
              <w:rPr>
                <w:b/>
              </w:rPr>
            </w:pPr>
            <w:r w:rsidRPr="00DF1B55">
              <w:rPr>
                <w:b/>
              </w:rPr>
              <w:t>Scope</w:t>
            </w:r>
          </w:p>
        </w:tc>
        <w:tc>
          <w:tcPr>
            <w:tcW w:w="2835" w:type="dxa"/>
            <w:shd w:val="clear" w:color="auto" w:fill="F2F2F2" w:themeFill="background1" w:themeFillShade="F2"/>
          </w:tcPr>
          <w:p w:rsidR="00DF1B55" w:rsidRPr="00DF1B55" w:rsidRDefault="00DF1B55" w:rsidP="0060091F">
            <w:pPr>
              <w:rPr>
                <w:b/>
              </w:rPr>
            </w:pPr>
            <w:r w:rsidRPr="00DF1B55">
              <w:rPr>
                <w:b/>
              </w:rPr>
              <w:t>Members</w:t>
            </w:r>
          </w:p>
        </w:tc>
      </w:tr>
      <w:tr w:rsidR="00DF1B55" w:rsidTr="002B53D5">
        <w:tc>
          <w:tcPr>
            <w:tcW w:w="2405" w:type="dxa"/>
          </w:tcPr>
          <w:p w:rsidR="00DF1B55" w:rsidRPr="00DF1B55" w:rsidRDefault="00DF1B55" w:rsidP="00DF1B55">
            <w:r w:rsidRPr="00DF1B55">
              <w:t>Neighbourhood Plan</w:t>
            </w:r>
          </w:p>
          <w:p w:rsidR="00DF1B55" w:rsidRPr="00DF1B55" w:rsidRDefault="00DF1B55" w:rsidP="0060091F"/>
        </w:tc>
        <w:tc>
          <w:tcPr>
            <w:tcW w:w="9497" w:type="dxa"/>
          </w:tcPr>
          <w:p w:rsidR="00DF1B55" w:rsidRPr="00DF1B55" w:rsidRDefault="00DF1B55" w:rsidP="00DF1B55">
            <w:r w:rsidRPr="00DF1B55">
              <w:t>This group will focus on the technical implementation of the plan from the ‘Policies’ (Section 3) perspective. This will include working with PDC on how the NP policies are factored into any new developments.</w:t>
            </w:r>
          </w:p>
        </w:tc>
        <w:tc>
          <w:tcPr>
            <w:tcW w:w="2835" w:type="dxa"/>
          </w:tcPr>
          <w:p w:rsidR="00DF1B55" w:rsidRPr="00DF1B55" w:rsidRDefault="00EC531B" w:rsidP="0060091F">
            <w:r>
              <w:t xml:space="preserve">MC, </w:t>
            </w:r>
            <w:r w:rsidRPr="002F2CDE">
              <w:rPr>
                <w:color w:val="FF0000"/>
              </w:rPr>
              <w:t xml:space="preserve">AB, </w:t>
            </w:r>
            <w:r>
              <w:t>BB, CW</w:t>
            </w:r>
          </w:p>
        </w:tc>
      </w:tr>
      <w:tr w:rsidR="00DF1B55" w:rsidTr="002B53D5">
        <w:tc>
          <w:tcPr>
            <w:tcW w:w="2405" w:type="dxa"/>
          </w:tcPr>
          <w:p w:rsidR="00DF1B55" w:rsidRPr="00DF1B55" w:rsidRDefault="00DF1B55" w:rsidP="00DF1B55">
            <w:r w:rsidRPr="00DF1B55">
              <w:t>Youth Hall</w:t>
            </w:r>
          </w:p>
        </w:tc>
        <w:tc>
          <w:tcPr>
            <w:tcW w:w="9497" w:type="dxa"/>
          </w:tcPr>
          <w:p w:rsidR="00DF1B55" w:rsidRPr="00DF1B55" w:rsidRDefault="00DF1B55" w:rsidP="00DF1B55">
            <w:r w:rsidRPr="00DF1B55">
              <w:t>The transfer of the land to the PC who will then grant a long lease to the Scouts so that they can redevelop. DCC had no major objections.</w:t>
            </w:r>
          </w:p>
          <w:p w:rsidR="00DF1B55" w:rsidRPr="00DF1B55" w:rsidRDefault="00DF1B55" w:rsidP="002B53D5">
            <w:r w:rsidRPr="00DF1B55">
              <w:t>Need to liaise with the Scouts and develop a joint approach whereby each organisation sets out their commitments. Some coordination with the Army Cadets may be needed.</w:t>
            </w:r>
          </w:p>
        </w:tc>
        <w:tc>
          <w:tcPr>
            <w:tcW w:w="2835" w:type="dxa"/>
          </w:tcPr>
          <w:p w:rsidR="00DF1B55" w:rsidRPr="00DF1B55" w:rsidRDefault="00EC531B" w:rsidP="0060091F">
            <w:r w:rsidRPr="001D1E5D">
              <w:rPr>
                <w:color w:val="FF0000"/>
              </w:rPr>
              <w:t>KN</w:t>
            </w:r>
            <w:r>
              <w:t>, RC, AB</w:t>
            </w:r>
          </w:p>
        </w:tc>
      </w:tr>
      <w:tr w:rsidR="00DF1B55" w:rsidTr="002B53D5">
        <w:tc>
          <w:tcPr>
            <w:tcW w:w="2405" w:type="dxa"/>
          </w:tcPr>
          <w:p w:rsidR="00DF1B55" w:rsidRPr="00DF1B55" w:rsidRDefault="00DF1B55" w:rsidP="00DF1B55">
            <w:r w:rsidRPr="00DF1B55">
              <w:t>Library</w:t>
            </w:r>
          </w:p>
          <w:p w:rsidR="00DF1B55" w:rsidRPr="00DF1B55" w:rsidRDefault="00DF1B55" w:rsidP="00DF1B55"/>
          <w:p w:rsidR="00DF1B55" w:rsidRPr="00DF1B55" w:rsidRDefault="00DF1B55" w:rsidP="00DF1B55"/>
          <w:p w:rsidR="00DF1B55" w:rsidRPr="00DF1B55" w:rsidRDefault="00DF1B55" w:rsidP="00DF1B55"/>
          <w:p w:rsidR="00DF1B55" w:rsidRPr="00DF1B55" w:rsidRDefault="00DF1B55" w:rsidP="0060091F"/>
        </w:tc>
        <w:tc>
          <w:tcPr>
            <w:tcW w:w="9497" w:type="dxa"/>
          </w:tcPr>
          <w:p w:rsidR="00DF1B55" w:rsidRPr="00DF1B55" w:rsidRDefault="00DF1B55" w:rsidP="00DF1B55">
            <w:r w:rsidRPr="00DF1B55">
              <w:t>The PC to take over ownership of the library</w:t>
            </w:r>
            <w:r w:rsidR="00E50052">
              <w:t xml:space="preserve"> building</w:t>
            </w:r>
            <w:r w:rsidRPr="00DF1B55">
              <w:t>. The main objective is the expansion of the current building into the courtyard to provide a meeting room with separate entrance and potentially extended kitchen/WC facilities.</w:t>
            </w:r>
          </w:p>
          <w:p w:rsidR="00DF1B55" w:rsidRPr="00DF1B55" w:rsidRDefault="00DF1B55" w:rsidP="002B53D5">
            <w:r w:rsidRPr="00DF1B55">
              <w:t xml:space="preserve">Need to develop a proposal for the continued running of the library </w:t>
            </w:r>
            <w:r w:rsidR="00E50052">
              <w:t xml:space="preserve">function </w:t>
            </w:r>
            <w:r w:rsidRPr="00DF1B55">
              <w:t>and to liaise with DCC Libraries and the Friends of Lytchett Library.</w:t>
            </w:r>
          </w:p>
        </w:tc>
        <w:tc>
          <w:tcPr>
            <w:tcW w:w="2835" w:type="dxa"/>
          </w:tcPr>
          <w:p w:rsidR="00DF1B55" w:rsidRPr="00DF1B55" w:rsidRDefault="00EC531B" w:rsidP="001D1E5D">
            <w:r>
              <w:t xml:space="preserve">AB, </w:t>
            </w:r>
            <w:r w:rsidRPr="001D1E5D">
              <w:rPr>
                <w:color w:val="FF0000"/>
              </w:rPr>
              <w:t>MC,</w:t>
            </w:r>
            <w:r>
              <w:t xml:space="preserve"> AH, KN</w:t>
            </w:r>
            <w:r w:rsidR="002F2CDE">
              <w:t>, BB</w:t>
            </w:r>
          </w:p>
        </w:tc>
      </w:tr>
      <w:tr w:rsidR="00DF1B55" w:rsidTr="002B53D5">
        <w:tc>
          <w:tcPr>
            <w:tcW w:w="2405" w:type="dxa"/>
          </w:tcPr>
          <w:p w:rsidR="00EC531B" w:rsidRDefault="00EC531B" w:rsidP="00DF1B55">
            <w:r>
              <w:t xml:space="preserve">High Street Shared </w:t>
            </w:r>
          </w:p>
          <w:p w:rsidR="00DF1B55" w:rsidRPr="00DF1B55" w:rsidRDefault="00EC531B" w:rsidP="00DF1B55">
            <w:r>
              <w:t xml:space="preserve">Space </w:t>
            </w:r>
          </w:p>
          <w:p w:rsidR="00DF1B55" w:rsidRPr="00DF1B55" w:rsidRDefault="00DF1B55" w:rsidP="0060091F"/>
        </w:tc>
        <w:tc>
          <w:tcPr>
            <w:tcW w:w="9497" w:type="dxa"/>
          </w:tcPr>
          <w:p w:rsidR="00DF1B55" w:rsidRPr="00DF1B55" w:rsidRDefault="00DF1B55" w:rsidP="002B53D5">
            <w:r w:rsidRPr="00DF1B55">
              <w:t>The scope for this project is proposed as the area from the lane from Purbeck Road across the library front, across the High Street to the REC and the whole area in front of the Pharmacy</w:t>
            </w:r>
            <w:r w:rsidR="001D1E5D">
              <w:t>,</w:t>
            </w:r>
            <w:r w:rsidRPr="00DF1B55">
              <w:t xml:space="preserve"> and the shopping block (</w:t>
            </w:r>
            <w:proofErr w:type="spellStart"/>
            <w:r w:rsidRPr="00DF1B55">
              <w:t>Tescos</w:t>
            </w:r>
            <w:proofErr w:type="spellEnd"/>
            <w:r w:rsidRPr="00DF1B55">
              <w:t>/Hairdressers/Estate Agents).</w:t>
            </w:r>
          </w:p>
        </w:tc>
        <w:tc>
          <w:tcPr>
            <w:tcW w:w="2835" w:type="dxa"/>
          </w:tcPr>
          <w:p w:rsidR="00DF1B55" w:rsidRPr="00DF1B55" w:rsidRDefault="00EC531B" w:rsidP="0060091F">
            <w:r w:rsidRPr="001D1E5D">
              <w:rPr>
                <w:color w:val="FF0000"/>
              </w:rPr>
              <w:t>RC,</w:t>
            </w:r>
            <w:r>
              <w:t xml:space="preserve"> AH, AC, JT</w:t>
            </w:r>
          </w:p>
        </w:tc>
      </w:tr>
      <w:tr w:rsidR="00DF1B55" w:rsidTr="002B53D5">
        <w:tc>
          <w:tcPr>
            <w:tcW w:w="2405" w:type="dxa"/>
          </w:tcPr>
          <w:p w:rsidR="00DF1B55" w:rsidRPr="00DF1B55" w:rsidRDefault="00DF1B55" w:rsidP="00DF1B55">
            <w:r w:rsidRPr="00DF1B55">
              <w:t>Rec. Path</w:t>
            </w:r>
          </w:p>
          <w:p w:rsidR="00DF1B55" w:rsidRPr="00DF1B55" w:rsidRDefault="00DF1B55" w:rsidP="00DF1B55"/>
          <w:p w:rsidR="00DF1B55" w:rsidRPr="00DF1B55" w:rsidRDefault="00DF1B55" w:rsidP="00DF1B55"/>
        </w:tc>
        <w:tc>
          <w:tcPr>
            <w:tcW w:w="9497" w:type="dxa"/>
          </w:tcPr>
          <w:p w:rsidR="00DF1B55" w:rsidRPr="00DF1B55" w:rsidRDefault="00DF1B55" w:rsidP="002B53D5">
            <w:r w:rsidRPr="00DF1B55">
              <w:t>The upgrading of the path from Eldons Drove through the woods, along the Rec. and linking to the new High Street crossing above. This would also link into any upgrading of Rocket Park, the skate park, ball park, etc.</w:t>
            </w:r>
          </w:p>
        </w:tc>
        <w:tc>
          <w:tcPr>
            <w:tcW w:w="2835" w:type="dxa"/>
          </w:tcPr>
          <w:p w:rsidR="00DF1B55" w:rsidRPr="00DF1B55" w:rsidRDefault="00EC531B" w:rsidP="002F2CDE">
            <w:r>
              <w:t xml:space="preserve">AB, </w:t>
            </w:r>
            <w:r w:rsidR="002F2CDE">
              <w:t>AC</w:t>
            </w:r>
            <w:r>
              <w:t>, JT</w:t>
            </w:r>
            <w:r w:rsidR="002F2CDE">
              <w:t xml:space="preserve">, </w:t>
            </w:r>
            <w:r w:rsidR="002F2CDE" w:rsidRPr="002F2CDE">
              <w:rPr>
                <w:color w:val="FF0000"/>
              </w:rPr>
              <w:t>AH</w:t>
            </w:r>
          </w:p>
        </w:tc>
      </w:tr>
      <w:tr w:rsidR="00DF1B55" w:rsidTr="002B53D5">
        <w:tc>
          <w:tcPr>
            <w:tcW w:w="2405" w:type="dxa"/>
          </w:tcPr>
          <w:p w:rsidR="00DF1B55" w:rsidRPr="00DF1B55" w:rsidRDefault="00DF1B55" w:rsidP="00DF1B55">
            <w:r w:rsidRPr="00DF1B55">
              <w:t>Rec. Pavilions</w:t>
            </w:r>
          </w:p>
          <w:p w:rsidR="00DF1B55" w:rsidRPr="00DF1B55" w:rsidRDefault="00DF1B55" w:rsidP="0060091F"/>
        </w:tc>
        <w:tc>
          <w:tcPr>
            <w:tcW w:w="9497" w:type="dxa"/>
          </w:tcPr>
          <w:p w:rsidR="00DF1B55" w:rsidRPr="00DF1B55" w:rsidRDefault="00DF1B55" w:rsidP="002B53D5">
            <w:r w:rsidRPr="00DF1B55">
              <w:t>The re-development/upgrading of the Sports Pavilion and Scout Hut</w:t>
            </w:r>
            <w:r w:rsidR="001D1E5D">
              <w:t xml:space="preserve"> area</w:t>
            </w:r>
            <w:r w:rsidRPr="00DF1B55">
              <w:t>.</w:t>
            </w:r>
          </w:p>
        </w:tc>
        <w:tc>
          <w:tcPr>
            <w:tcW w:w="2835" w:type="dxa"/>
          </w:tcPr>
          <w:p w:rsidR="00DF1B55" w:rsidRPr="00DF1B55" w:rsidRDefault="00EC531B" w:rsidP="0060091F">
            <w:r>
              <w:t xml:space="preserve">MC, AB, AH, AC, </w:t>
            </w:r>
            <w:r w:rsidRPr="001D1E5D">
              <w:rPr>
                <w:color w:val="FF0000"/>
              </w:rPr>
              <w:t>RC</w:t>
            </w:r>
          </w:p>
        </w:tc>
      </w:tr>
      <w:tr w:rsidR="00DF1B55" w:rsidTr="002B53D5">
        <w:trPr>
          <w:trHeight w:val="423"/>
        </w:trPr>
        <w:tc>
          <w:tcPr>
            <w:tcW w:w="2405" w:type="dxa"/>
          </w:tcPr>
          <w:p w:rsidR="00DF1B55" w:rsidRPr="00DF1B55" w:rsidRDefault="00DF1B55" w:rsidP="002B53D5">
            <w:r w:rsidRPr="00DF1B55">
              <w:t>Eldons Drove Lane</w:t>
            </w:r>
          </w:p>
        </w:tc>
        <w:tc>
          <w:tcPr>
            <w:tcW w:w="9497" w:type="dxa"/>
          </w:tcPr>
          <w:p w:rsidR="00DF1B55" w:rsidRPr="00DF1B55" w:rsidRDefault="00DF1B55" w:rsidP="002B53D5">
            <w:r w:rsidRPr="00DF1B55">
              <w:t>Discussed with DCC and the school. Opening a new entrance to the school field from Eldons Drove.</w:t>
            </w:r>
          </w:p>
        </w:tc>
        <w:tc>
          <w:tcPr>
            <w:tcW w:w="2835" w:type="dxa"/>
          </w:tcPr>
          <w:p w:rsidR="00DF1B55" w:rsidRPr="00DF1B55" w:rsidRDefault="00EC531B" w:rsidP="0060091F">
            <w:r w:rsidRPr="001D1E5D">
              <w:rPr>
                <w:color w:val="FF0000"/>
              </w:rPr>
              <w:t>AB</w:t>
            </w:r>
            <w:r w:rsidR="001D1E5D">
              <w:rPr>
                <w:color w:val="FF0000"/>
              </w:rPr>
              <w:t xml:space="preserve">, </w:t>
            </w:r>
            <w:r w:rsidR="001D1E5D" w:rsidRPr="001D1E5D">
              <w:t>CW</w:t>
            </w:r>
          </w:p>
        </w:tc>
      </w:tr>
      <w:tr w:rsidR="00DF1B55" w:rsidTr="002B53D5">
        <w:tc>
          <w:tcPr>
            <w:tcW w:w="2405" w:type="dxa"/>
          </w:tcPr>
          <w:p w:rsidR="00DF1B55" w:rsidRPr="00DF1B55" w:rsidRDefault="00DF1B55" w:rsidP="002B53D5">
            <w:r w:rsidRPr="00DF1B55">
              <w:t>Astro Expansion</w:t>
            </w:r>
          </w:p>
        </w:tc>
        <w:tc>
          <w:tcPr>
            <w:tcW w:w="9497" w:type="dxa"/>
          </w:tcPr>
          <w:p w:rsidR="00DF1B55" w:rsidRPr="00DF1B55" w:rsidRDefault="00DF1B55" w:rsidP="002B53D5">
            <w:r w:rsidRPr="00DF1B55">
              <w:t>Discussed with DCC and the school. Clear entrance and create off road parking with turning circle and new entrance to the school. Potentially build tennis courts and new changing rooms.</w:t>
            </w:r>
          </w:p>
        </w:tc>
        <w:tc>
          <w:tcPr>
            <w:tcW w:w="2835" w:type="dxa"/>
          </w:tcPr>
          <w:p w:rsidR="00DF1B55" w:rsidRPr="00DF1B55" w:rsidRDefault="00EC531B" w:rsidP="0060091F">
            <w:r w:rsidRPr="001D1E5D">
              <w:rPr>
                <w:color w:val="FF0000"/>
              </w:rPr>
              <w:t>AB</w:t>
            </w:r>
            <w:r w:rsidR="001D1E5D">
              <w:rPr>
                <w:color w:val="FF0000"/>
              </w:rPr>
              <w:t xml:space="preserve">, </w:t>
            </w:r>
            <w:r w:rsidR="001D1E5D" w:rsidRPr="001D1E5D">
              <w:t>PW</w:t>
            </w:r>
          </w:p>
        </w:tc>
      </w:tr>
      <w:tr w:rsidR="00DF1B55" w:rsidTr="002B53D5">
        <w:tc>
          <w:tcPr>
            <w:tcW w:w="2405" w:type="dxa"/>
          </w:tcPr>
          <w:p w:rsidR="00DF1B55" w:rsidRPr="00DF1B55" w:rsidRDefault="00DF1B55" w:rsidP="00DF1B55">
            <w:r w:rsidRPr="00DF1B55">
              <w:t>New Sports Field</w:t>
            </w:r>
          </w:p>
          <w:p w:rsidR="00DF1B55" w:rsidRPr="00DF1B55" w:rsidRDefault="00DF1B55" w:rsidP="0060091F"/>
        </w:tc>
        <w:tc>
          <w:tcPr>
            <w:tcW w:w="9497" w:type="dxa"/>
          </w:tcPr>
          <w:p w:rsidR="00DF1B55" w:rsidRPr="00DF1B55" w:rsidRDefault="00DF1B55" w:rsidP="002B53D5">
            <w:r w:rsidRPr="00DF1B55">
              <w:t>This was discussed with DCC who are now reviewing their school expansion plans. They could see the benefit to both village and school, but we are waiting on their first response.</w:t>
            </w:r>
          </w:p>
        </w:tc>
        <w:tc>
          <w:tcPr>
            <w:tcW w:w="2835" w:type="dxa"/>
          </w:tcPr>
          <w:p w:rsidR="00DF1B55" w:rsidRPr="00DF1B55" w:rsidRDefault="00EC531B" w:rsidP="0060091F">
            <w:r>
              <w:t>In abeyance – awaiting input from DCC</w:t>
            </w:r>
          </w:p>
        </w:tc>
      </w:tr>
      <w:tr w:rsidR="00DF1B55" w:rsidTr="002B53D5">
        <w:tc>
          <w:tcPr>
            <w:tcW w:w="2405" w:type="dxa"/>
          </w:tcPr>
          <w:p w:rsidR="00DF1B55" w:rsidRPr="00DF1B55" w:rsidRDefault="00DF1B55" w:rsidP="0060091F">
            <w:r w:rsidRPr="00DF1B55">
              <w:t>Huntick Road Cycleway</w:t>
            </w:r>
          </w:p>
        </w:tc>
        <w:tc>
          <w:tcPr>
            <w:tcW w:w="9497" w:type="dxa"/>
          </w:tcPr>
          <w:p w:rsidR="00DF1B55" w:rsidRPr="00DF1B55" w:rsidRDefault="00DF1B55" w:rsidP="0060091F">
            <w:r w:rsidRPr="00DF1B55">
              <w:t>Cycle route from the village to the Manor</w:t>
            </w:r>
          </w:p>
        </w:tc>
        <w:tc>
          <w:tcPr>
            <w:tcW w:w="2835" w:type="dxa"/>
          </w:tcPr>
          <w:p w:rsidR="00DF1B55" w:rsidRPr="00DF1B55" w:rsidRDefault="00EC531B" w:rsidP="0060091F">
            <w:r w:rsidRPr="002F2CDE">
              <w:rPr>
                <w:color w:val="FF0000"/>
              </w:rPr>
              <w:t>AH</w:t>
            </w:r>
            <w:r>
              <w:t>, RC</w:t>
            </w:r>
          </w:p>
        </w:tc>
      </w:tr>
      <w:tr w:rsidR="00DF1B55" w:rsidTr="002B53D5">
        <w:tc>
          <w:tcPr>
            <w:tcW w:w="2405" w:type="dxa"/>
          </w:tcPr>
          <w:p w:rsidR="00DF1B55" w:rsidRPr="00DF1B55" w:rsidRDefault="00DF1B55" w:rsidP="0060091F">
            <w:r w:rsidRPr="00DF1B55">
              <w:t>Sports Club Governance</w:t>
            </w:r>
          </w:p>
        </w:tc>
        <w:tc>
          <w:tcPr>
            <w:tcW w:w="9497" w:type="dxa"/>
          </w:tcPr>
          <w:p w:rsidR="00DF1B55" w:rsidRPr="00DF1B55" w:rsidRDefault="00DF1B55" w:rsidP="00DF1B55">
            <w:r w:rsidRPr="00DF1B55">
              <w:t>Implementing a new governance structure for LMSC</w:t>
            </w:r>
          </w:p>
        </w:tc>
        <w:tc>
          <w:tcPr>
            <w:tcW w:w="2835" w:type="dxa"/>
          </w:tcPr>
          <w:p w:rsidR="00DF1B55" w:rsidRPr="00DF1B55" w:rsidRDefault="00EC531B" w:rsidP="0060091F">
            <w:r w:rsidRPr="001D1E5D">
              <w:rPr>
                <w:color w:val="FF0000"/>
              </w:rPr>
              <w:t>PW,</w:t>
            </w:r>
            <w:r>
              <w:t xml:space="preserve"> AC, AB</w:t>
            </w:r>
          </w:p>
        </w:tc>
      </w:tr>
      <w:tr w:rsidR="00DF1B55" w:rsidTr="002B53D5">
        <w:tc>
          <w:tcPr>
            <w:tcW w:w="2405" w:type="dxa"/>
          </w:tcPr>
          <w:p w:rsidR="00DF1B55" w:rsidRPr="00DF1B55" w:rsidRDefault="00DF1B55" w:rsidP="0060091F">
            <w:r w:rsidRPr="00DF1B55">
              <w:t>CALM</w:t>
            </w:r>
          </w:p>
        </w:tc>
        <w:tc>
          <w:tcPr>
            <w:tcW w:w="9497" w:type="dxa"/>
          </w:tcPr>
          <w:p w:rsidR="00DF1B55" w:rsidRPr="00DF1B55" w:rsidRDefault="00DF1B55" w:rsidP="00DF1B55">
            <w:r w:rsidRPr="00DF1B55">
              <w:t>Ongoing work with PPAC and PDC</w:t>
            </w:r>
          </w:p>
        </w:tc>
        <w:tc>
          <w:tcPr>
            <w:tcW w:w="2835" w:type="dxa"/>
          </w:tcPr>
          <w:p w:rsidR="00DF1B55" w:rsidRPr="00DF1B55" w:rsidRDefault="00EC531B" w:rsidP="001D1E5D">
            <w:r w:rsidRPr="002F2CDE">
              <w:rPr>
                <w:color w:val="FF0000"/>
              </w:rPr>
              <w:t>KN,</w:t>
            </w:r>
            <w:r>
              <w:t xml:space="preserve"> AB, CW, </w:t>
            </w:r>
            <w:r w:rsidR="002F2CDE">
              <w:t>BB</w:t>
            </w:r>
          </w:p>
        </w:tc>
      </w:tr>
      <w:tr w:rsidR="002F2CDE" w:rsidTr="002B53D5">
        <w:tc>
          <w:tcPr>
            <w:tcW w:w="2405" w:type="dxa"/>
          </w:tcPr>
          <w:p w:rsidR="002F2CDE" w:rsidRPr="00DF1B55" w:rsidRDefault="002F2CDE" w:rsidP="0060091F">
            <w:r>
              <w:t xml:space="preserve">Progress towards </w:t>
            </w:r>
            <w:proofErr w:type="spellStart"/>
            <w:r>
              <w:t>SiLCA</w:t>
            </w:r>
            <w:proofErr w:type="spellEnd"/>
          </w:p>
        </w:tc>
        <w:tc>
          <w:tcPr>
            <w:tcW w:w="9497" w:type="dxa"/>
          </w:tcPr>
          <w:p w:rsidR="002F2CDE" w:rsidRPr="00DF1B55" w:rsidRDefault="002F2CDE" w:rsidP="00DF1B55">
            <w:r>
              <w:t xml:space="preserve">Review of progress towards completion. </w:t>
            </w:r>
          </w:p>
        </w:tc>
        <w:tc>
          <w:tcPr>
            <w:tcW w:w="2835" w:type="dxa"/>
          </w:tcPr>
          <w:p w:rsidR="002F2CDE" w:rsidRPr="002F2CDE" w:rsidRDefault="002F2CDE" w:rsidP="001D1E5D">
            <w:r>
              <w:rPr>
                <w:color w:val="FF0000"/>
              </w:rPr>
              <w:t xml:space="preserve">KN, </w:t>
            </w:r>
            <w:r w:rsidRPr="002F2CDE">
              <w:t>TW</w:t>
            </w:r>
          </w:p>
        </w:tc>
      </w:tr>
    </w:tbl>
    <w:p w:rsidR="00DF1B55" w:rsidRDefault="00DF1B55" w:rsidP="002F2CDE"/>
    <w:sectPr w:rsidR="00DF1B55" w:rsidSect="00DF1B55">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D56" w:rsidRDefault="00E60D56" w:rsidP="0060091F">
      <w:r>
        <w:separator/>
      </w:r>
    </w:p>
  </w:endnote>
  <w:endnote w:type="continuationSeparator" w:id="0">
    <w:p w:rsidR="00E60D56" w:rsidRDefault="00E60D56" w:rsidP="0060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1F" w:rsidRDefault="00600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1F" w:rsidRDefault="006009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1F" w:rsidRDefault="00600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D56" w:rsidRDefault="00E60D56" w:rsidP="0060091F">
      <w:r>
        <w:separator/>
      </w:r>
    </w:p>
  </w:footnote>
  <w:footnote w:type="continuationSeparator" w:id="0">
    <w:p w:rsidR="00E60D56" w:rsidRDefault="00E60D56" w:rsidP="00600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1F" w:rsidRDefault="006009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1F" w:rsidRDefault="006009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1F" w:rsidRDefault="00600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7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332B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108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807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E179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141E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1F"/>
    <w:rsid w:val="001350AA"/>
    <w:rsid w:val="001D1E5D"/>
    <w:rsid w:val="002B53D5"/>
    <w:rsid w:val="002F2CDE"/>
    <w:rsid w:val="0060091F"/>
    <w:rsid w:val="00A95427"/>
    <w:rsid w:val="00C12875"/>
    <w:rsid w:val="00C13709"/>
    <w:rsid w:val="00DF1B55"/>
    <w:rsid w:val="00E306EF"/>
    <w:rsid w:val="00E50052"/>
    <w:rsid w:val="00E60D56"/>
    <w:rsid w:val="00EC531B"/>
    <w:rsid w:val="00F54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99060-8229-41C8-9ED5-2984F17F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91F"/>
    <w:pPr>
      <w:tabs>
        <w:tab w:val="center" w:pos="4513"/>
        <w:tab w:val="right" w:pos="9026"/>
      </w:tabs>
    </w:pPr>
  </w:style>
  <w:style w:type="character" w:customStyle="1" w:styleId="HeaderChar">
    <w:name w:val="Header Char"/>
    <w:basedOn w:val="DefaultParagraphFont"/>
    <w:link w:val="Header"/>
    <w:uiPriority w:val="99"/>
    <w:rsid w:val="0060091F"/>
  </w:style>
  <w:style w:type="paragraph" w:styleId="Footer">
    <w:name w:val="footer"/>
    <w:basedOn w:val="Normal"/>
    <w:link w:val="FooterChar"/>
    <w:uiPriority w:val="99"/>
    <w:unhideWhenUsed/>
    <w:rsid w:val="0060091F"/>
    <w:pPr>
      <w:tabs>
        <w:tab w:val="center" w:pos="4513"/>
        <w:tab w:val="right" w:pos="9026"/>
      </w:tabs>
    </w:pPr>
  </w:style>
  <w:style w:type="character" w:customStyle="1" w:styleId="FooterChar">
    <w:name w:val="Footer Char"/>
    <w:basedOn w:val="DefaultParagraphFont"/>
    <w:link w:val="Footer"/>
    <w:uiPriority w:val="99"/>
    <w:rsid w:val="0060091F"/>
  </w:style>
  <w:style w:type="character" w:styleId="Hyperlink">
    <w:name w:val="Hyperlink"/>
    <w:basedOn w:val="DefaultParagraphFont"/>
    <w:uiPriority w:val="99"/>
    <w:semiHidden/>
    <w:unhideWhenUsed/>
    <w:rsid w:val="0060091F"/>
    <w:rPr>
      <w:color w:val="0000FF"/>
      <w:u w:val="single"/>
    </w:rPr>
  </w:style>
  <w:style w:type="table" w:styleId="TableGrid">
    <w:name w:val="Table Grid"/>
    <w:basedOn w:val="TableNormal"/>
    <w:uiPriority w:val="39"/>
    <w:rsid w:val="00DF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0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Bush</dc:creator>
  <cp:keywords/>
  <dc:description/>
  <cp:lastModifiedBy>Tim Watton</cp:lastModifiedBy>
  <cp:revision>2</cp:revision>
  <dcterms:created xsi:type="dcterms:W3CDTF">2017-08-14T18:43:00Z</dcterms:created>
  <dcterms:modified xsi:type="dcterms:W3CDTF">2017-08-14T18:43:00Z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