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77777777" w:rsidR="009052F0" w:rsidRPr="00043CDD" w:rsidRDefault="00B238A4" w:rsidP="00043CDD">
      <w:pPr>
        <w:spacing w:line="240" w:lineRule="auto"/>
        <w:jc w:val="center"/>
        <w:rPr>
          <w:rFonts w:asciiTheme="minorHAnsi" w:hAnsiTheme="minorHAnsi" w:cstheme="minorHAnsi"/>
          <w:noProof/>
          <w:color w:val="auto"/>
        </w:rPr>
      </w:pPr>
      <w:r w:rsidRPr="00043CDD">
        <w:rPr>
          <w:rFonts w:asciiTheme="minorHAnsi" w:hAnsiTheme="minorHAnsi" w:cstheme="minorHAnsi"/>
          <w:noProof/>
          <w:color w:val="auto"/>
          <w:lang w:eastAsia="en-GB"/>
        </w:rPr>
        <w:drawing>
          <wp:inline distT="0" distB="0" distL="0" distR="0" wp14:anchorId="07F0D8C0" wp14:editId="3745D33A">
            <wp:extent cx="3971925" cy="1104900"/>
            <wp:effectExtent l="0" t="0" r="0" b="0"/>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inline>
        </w:drawing>
      </w:r>
    </w:p>
    <w:p w14:paraId="797DBF77" w14:textId="26D100D2" w:rsidR="00BA1A82" w:rsidRPr="00043CDD" w:rsidRDefault="00BA1A82" w:rsidP="00043CDD">
      <w:pPr>
        <w:pStyle w:val="Heading1"/>
        <w:spacing w:line="240" w:lineRule="auto"/>
        <w:rPr>
          <w:rFonts w:asciiTheme="minorHAnsi" w:hAnsiTheme="minorHAnsi" w:cstheme="minorHAnsi"/>
          <w:color w:val="auto"/>
          <w:sz w:val="24"/>
          <w:szCs w:val="24"/>
        </w:rPr>
      </w:pPr>
      <w:r w:rsidRPr="00043CDD">
        <w:rPr>
          <w:rFonts w:asciiTheme="minorHAnsi" w:hAnsiTheme="minorHAnsi" w:cstheme="minorHAnsi"/>
          <w:color w:val="auto"/>
          <w:sz w:val="24"/>
          <w:szCs w:val="24"/>
        </w:rPr>
        <w:t xml:space="preserve">Minutes of </w:t>
      </w:r>
      <w:r w:rsidR="005040E3" w:rsidRPr="00043CDD">
        <w:rPr>
          <w:rFonts w:asciiTheme="minorHAnsi" w:hAnsiTheme="minorHAnsi" w:cstheme="minorHAnsi"/>
          <w:color w:val="auto"/>
          <w:sz w:val="24"/>
          <w:szCs w:val="24"/>
        </w:rPr>
        <w:t xml:space="preserve">the </w:t>
      </w:r>
      <w:r w:rsidR="00790F0E" w:rsidRPr="00043CDD">
        <w:rPr>
          <w:rFonts w:asciiTheme="minorHAnsi" w:hAnsiTheme="minorHAnsi" w:cstheme="minorHAnsi"/>
          <w:color w:val="auto"/>
          <w:sz w:val="24"/>
          <w:szCs w:val="24"/>
        </w:rPr>
        <w:t xml:space="preserve">meeting of </w:t>
      </w:r>
      <w:r w:rsidRPr="00043CDD">
        <w:rPr>
          <w:rFonts w:asciiTheme="minorHAnsi" w:hAnsiTheme="minorHAnsi" w:cstheme="minorHAnsi"/>
          <w:color w:val="auto"/>
          <w:sz w:val="24"/>
          <w:szCs w:val="24"/>
        </w:rPr>
        <w:t>LYTCHETT MATRAVERS PARISH COUNCIL</w:t>
      </w:r>
    </w:p>
    <w:p w14:paraId="6827258C" w14:textId="1E9959BE" w:rsidR="00BA1A82" w:rsidRPr="00043CDD" w:rsidRDefault="00BA1A82" w:rsidP="00043CDD">
      <w:pPr>
        <w:spacing w:line="240" w:lineRule="auto"/>
        <w:jc w:val="center"/>
        <w:rPr>
          <w:rFonts w:asciiTheme="minorHAnsi" w:hAnsiTheme="minorHAnsi" w:cstheme="minorHAnsi"/>
          <w:b/>
          <w:color w:val="auto"/>
        </w:rPr>
      </w:pPr>
      <w:r w:rsidRPr="00043CDD">
        <w:rPr>
          <w:rFonts w:asciiTheme="minorHAnsi" w:hAnsiTheme="minorHAnsi" w:cstheme="minorHAnsi"/>
          <w:b/>
          <w:color w:val="auto"/>
        </w:rPr>
        <w:t>Wednesday</w:t>
      </w:r>
      <w:r w:rsidR="00566DF9" w:rsidRPr="00043CDD">
        <w:rPr>
          <w:rFonts w:asciiTheme="minorHAnsi" w:hAnsiTheme="minorHAnsi" w:cstheme="minorHAnsi"/>
          <w:b/>
          <w:color w:val="auto"/>
        </w:rPr>
        <w:t xml:space="preserve"> </w:t>
      </w:r>
      <w:r w:rsidR="00EF1794" w:rsidRPr="00043CDD">
        <w:rPr>
          <w:rFonts w:asciiTheme="minorHAnsi" w:hAnsiTheme="minorHAnsi" w:cstheme="minorHAnsi"/>
          <w:b/>
          <w:color w:val="auto"/>
        </w:rPr>
        <w:t>2</w:t>
      </w:r>
      <w:r w:rsidR="009A50E4" w:rsidRPr="00043CDD">
        <w:rPr>
          <w:rFonts w:asciiTheme="minorHAnsi" w:hAnsiTheme="minorHAnsi" w:cstheme="minorHAnsi"/>
          <w:b/>
          <w:color w:val="auto"/>
        </w:rPr>
        <w:t>3</w:t>
      </w:r>
      <w:r w:rsidR="009A50E4" w:rsidRPr="00043CDD">
        <w:rPr>
          <w:rFonts w:asciiTheme="minorHAnsi" w:hAnsiTheme="minorHAnsi" w:cstheme="minorHAnsi"/>
          <w:b/>
          <w:color w:val="auto"/>
          <w:vertAlign w:val="superscript"/>
        </w:rPr>
        <w:t>rd</w:t>
      </w:r>
      <w:r w:rsidR="009A50E4" w:rsidRPr="00043CDD">
        <w:rPr>
          <w:rFonts w:asciiTheme="minorHAnsi" w:hAnsiTheme="minorHAnsi" w:cstheme="minorHAnsi"/>
          <w:b/>
          <w:color w:val="auto"/>
        </w:rPr>
        <w:t xml:space="preserve"> December </w:t>
      </w:r>
      <w:r w:rsidR="00EF1794" w:rsidRPr="00043CDD">
        <w:rPr>
          <w:rFonts w:asciiTheme="minorHAnsi" w:hAnsiTheme="minorHAnsi" w:cstheme="minorHAnsi"/>
          <w:b/>
          <w:color w:val="auto"/>
        </w:rPr>
        <w:t>2020</w:t>
      </w:r>
      <w:r w:rsidR="00E05979" w:rsidRPr="00043CDD">
        <w:rPr>
          <w:rFonts w:asciiTheme="minorHAnsi" w:hAnsiTheme="minorHAnsi" w:cstheme="minorHAnsi"/>
          <w:b/>
          <w:color w:val="auto"/>
        </w:rPr>
        <w:t xml:space="preserve"> a</w:t>
      </w:r>
      <w:r w:rsidR="00224A17" w:rsidRPr="00043CDD">
        <w:rPr>
          <w:rFonts w:asciiTheme="minorHAnsi" w:hAnsiTheme="minorHAnsi" w:cstheme="minorHAnsi"/>
          <w:b/>
          <w:color w:val="auto"/>
        </w:rPr>
        <w:t>t 7:00 online</w:t>
      </w:r>
      <w:r w:rsidRPr="00043CDD">
        <w:rPr>
          <w:rFonts w:asciiTheme="minorHAnsi" w:hAnsiTheme="minorHAnsi" w:cstheme="minorHAnsi"/>
          <w:b/>
          <w:color w:val="auto"/>
        </w:rPr>
        <w:t>.</w:t>
      </w:r>
    </w:p>
    <w:p w14:paraId="40D86CA9" w14:textId="77777777" w:rsidR="00BA1A82" w:rsidRPr="00043CDD" w:rsidRDefault="00BA1A82" w:rsidP="00043CDD">
      <w:pPr>
        <w:spacing w:line="240" w:lineRule="auto"/>
        <w:rPr>
          <w:rFonts w:asciiTheme="minorHAnsi" w:hAnsiTheme="minorHAnsi" w:cstheme="minorHAnsi"/>
          <w:color w:val="auto"/>
          <w:lang w:eastAsia="en-GB"/>
        </w:rPr>
      </w:pPr>
    </w:p>
    <w:p w14:paraId="49CD7273" w14:textId="257B4C8B" w:rsidR="00BA1A82" w:rsidRPr="00043CDD" w:rsidRDefault="00BA1A82" w:rsidP="00043CDD">
      <w:pPr>
        <w:spacing w:line="240" w:lineRule="auto"/>
        <w:rPr>
          <w:rFonts w:asciiTheme="minorHAnsi" w:hAnsiTheme="minorHAnsi" w:cstheme="minorHAnsi"/>
          <w:color w:val="auto"/>
          <w:lang w:eastAsia="en-GB"/>
        </w:rPr>
      </w:pPr>
      <w:r w:rsidRPr="00043CDD">
        <w:rPr>
          <w:rFonts w:asciiTheme="minorHAnsi" w:hAnsiTheme="minorHAnsi" w:cstheme="minorHAnsi"/>
          <w:b/>
          <w:color w:val="auto"/>
          <w:lang w:eastAsia="en-GB"/>
        </w:rPr>
        <w:t xml:space="preserve">PRESENT </w:t>
      </w:r>
      <w:r w:rsidRPr="00043CDD">
        <w:rPr>
          <w:rFonts w:asciiTheme="minorHAnsi" w:hAnsiTheme="minorHAnsi" w:cstheme="minorHAnsi"/>
          <w:color w:val="auto"/>
          <w:lang w:eastAsia="en-GB"/>
        </w:rPr>
        <w:t xml:space="preserve">were </w:t>
      </w:r>
      <w:r w:rsidR="00FF09AB" w:rsidRPr="00043CDD">
        <w:rPr>
          <w:rFonts w:asciiTheme="minorHAnsi" w:hAnsiTheme="minorHAnsi" w:cstheme="minorHAnsi"/>
          <w:color w:val="auto"/>
          <w:lang w:eastAsia="en-GB"/>
        </w:rPr>
        <w:t>A Bush</w:t>
      </w:r>
      <w:r w:rsidR="00E05979" w:rsidRPr="00043CDD">
        <w:rPr>
          <w:rFonts w:asciiTheme="minorHAnsi" w:hAnsiTheme="minorHAnsi" w:cstheme="minorHAnsi"/>
          <w:color w:val="auto"/>
          <w:lang w:eastAsia="en-GB"/>
        </w:rPr>
        <w:t xml:space="preserve"> </w:t>
      </w:r>
      <w:r w:rsidR="001A6FD5" w:rsidRPr="00043CDD">
        <w:rPr>
          <w:rFonts w:asciiTheme="minorHAnsi" w:hAnsiTheme="minorHAnsi" w:cstheme="minorHAnsi"/>
          <w:color w:val="auto"/>
          <w:lang w:eastAsia="en-GB"/>
        </w:rPr>
        <w:t>(Chairman)</w:t>
      </w:r>
      <w:r w:rsidR="00B01583" w:rsidRPr="00043CDD">
        <w:rPr>
          <w:rFonts w:asciiTheme="minorHAnsi" w:hAnsiTheme="minorHAnsi" w:cstheme="minorHAnsi"/>
          <w:color w:val="auto"/>
          <w:lang w:eastAsia="en-GB"/>
        </w:rPr>
        <w:t xml:space="preserve">, </w:t>
      </w:r>
      <w:r w:rsidR="00C74E10" w:rsidRPr="00043CDD">
        <w:rPr>
          <w:rFonts w:asciiTheme="minorHAnsi" w:hAnsiTheme="minorHAnsi" w:cstheme="minorHAnsi"/>
          <w:color w:val="auto"/>
          <w:lang w:eastAsia="en-GB"/>
        </w:rPr>
        <w:t xml:space="preserve">M Attridge, </w:t>
      </w:r>
      <w:r w:rsidR="00EF1794" w:rsidRPr="00043CDD">
        <w:rPr>
          <w:rFonts w:asciiTheme="minorHAnsi" w:hAnsiTheme="minorHAnsi" w:cstheme="minorHAnsi"/>
          <w:color w:val="auto"/>
          <w:lang w:eastAsia="en-GB"/>
        </w:rPr>
        <w:t xml:space="preserve">B Barker, </w:t>
      </w:r>
      <w:r w:rsidR="006D3F51" w:rsidRPr="00043CDD">
        <w:rPr>
          <w:rFonts w:asciiTheme="minorHAnsi" w:hAnsiTheme="minorHAnsi" w:cstheme="minorHAnsi"/>
          <w:color w:val="auto"/>
          <w:lang w:eastAsia="en-GB"/>
        </w:rPr>
        <w:t xml:space="preserve">R Carswell, </w:t>
      </w:r>
      <w:r w:rsidR="0052209A" w:rsidRPr="00043CDD">
        <w:rPr>
          <w:rFonts w:asciiTheme="minorHAnsi" w:hAnsiTheme="minorHAnsi" w:cstheme="minorHAnsi"/>
          <w:color w:val="auto"/>
          <w:lang w:eastAsia="en-GB"/>
        </w:rPr>
        <w:t xml:space="preserve">M Colvey, A Cottman, </w:t>
      </w:r>
      <w:r w:rsidR="00555284" w:rsidRPr="00043CDD">
        <w:rPr>
          <w:rFonts w:asciiTheme="minorHAnsi" w:hAnsiTheme="minorHAnsi" w:cstheme="minorHAnsi"/>
          <w:color w:val="auto"/>
          <w:lang w:eastAsia="en-GB"/>
        </w:rPr>
        <w:t xml:space="preserve">A Huggins, </w:t>
      </w:r>
      <w:r w:rsidR="007159E9" w:rsidRPr="00043CDD">
        <w:rPr>
          <w:rFonts w:asciiTheme="minorHAnsi" w:hAnsiTheme="minorHAnsi" w:cstheme="minorHAnsi"/>
          <w:color w:val="auto"/>
          <w:lang w:eastAsia="en-GB"/>
        </w:rPr>
        <w:t xml:space="preserve">K Morgan, </w:t>
      </w:r>
      <w:r w:rsidR="00C74E10" w:rsidRPr="00043CDD">
        <w:rPr>
          <w:rFonts w:asciiTheme="minorHAnsi" w:hAnsiTheme="minorHAnsi" w:cstheme="minorHAnsi"/>
          <w:color w:val="auto"/>
          <w:lang w:eastAsia="en-GB"/>
        </w:rPr>
        <w:t>P Webb</w:t>
      </w:r>
      <w:r w:rsidR="00EF1794" w:rsidRPr="00043CDD">
        <w:rPr>
          <w:rFonts w:asciiTheme="minorHAnsi" w:hAnsiTheme="minorHAnsi" w:cstheme="minorHAnsi"/>
          <w:color w:val="auto"/>
          <w:lang w:eastAsia="en-GB"/>
        </w:rPr>
        <w:t xml:space="preserve">, </w:t>
      </w:r>
      <w:r w:rsidR="00E30C64" w:rsidRPr="00043CDD">
        <w:rPr>
          <w:rFonts w:asciiTheme="minorHAnsi" w:hAnsiTheme="minorHAnsi" w:cstheme="minorHAnsi"/>
          <w:color w:val="auto"/>
          <w:lang w:eastAsia="en-GB"/>
        </w:rPr>
        <w:t>a</w:t>
      </w:r>
      <w:r w:rsidRPr="00043CDD">
        <w:rPr>
          <w:rFonts w:asciiTheme="minorHAnsi" w:hAnsiTheme="minorHAnsi" w:cstheme="minorHAnsi"/>
          <w:color w:val="auto"/>
          <w:lang w:eastAsia="en-GB"/>
        </w:rPr>
        <w:t xml:space="preserve">nd </w:t>
      </w:r>
      <w:r w:rsidR="00092E0F" w:rsidRPr="00043CDD">
        <w:rPr>
          <w:rFonts w:asciiTheme="minorHAnsi" w:hAnsiTheme="minorHAnsi" w:cstheme="minorHAnsi"/>
          <w:color w:val="auto"/>
          <w:lang w:eastAsia="en-GB"/>
        </w:rPr>
        <w:t>Mr</w:t>
      </w:r>
      <w:r w:rsidR="002B210B" w:rsidRPr="00043CDD">
        <w:rPr>
          <w:rFonts w:asciiTheme="minorHAnsi" w:hAnsiTheme="minorHAnsi" w:cstheme="minorHAnsi"/>
          <w:color w:val="auto"/>
          <w:lang w:eastAsia="en-GB"/>
        </w:rPr>
        <w:t xml:space="preserve"> T Watton</w:t>
      </w:r>
      <w:r w:rsidRPr="00043CDD">
        <w:rPr>
          <w:rFonts w:asciiTheme="minorHAnsi" w:hAnsiTheme="minorHAnsi" w:cstheme="minorHAnsi"/>
          <w:color w:val="auto"/>
          <w:lang w:eastAsia="en-GB"/>
        </w:rPr>
        <w:t xml:space="preserve"> (Parish Clerk).</w:t>
      </w:r>
    </w:p>
    <w:p w14:paraId="284D6191" w14:textId="23A628FC" w:rsidR="00F62EE8" w:rsidRPr="00043CDD" w:rsidRDefault="00BA1A82" w:rsidP="00043CDD">
      <w:pPr>
        <w:spacing w:line="240" w:lineRule="auto"/>
        <w:rPr>
          <w:rFonts w:asciiTheme="minorHAnsi" w:hAnsiTheme="minorHAnsi" w:cstheme="minorHAnsi"/>
          <w:color w:val="auto"/>
          <w:lang w:eastAsia="en-GB"/>
        </w:rPr>
      </w:pPr>
      <w:r w:rsidRPr="00043CDD">
        <w:rPr>
          <w:rFonts w:asciiTheme="minorHAnsi" w:hAnsiTheme="minorHAnsi" w:cstheme="minorHAnsi"/>
          <w:b/>
          <w:color w:val="auto"/>
          <w:lang w:eastAsia="en-GB"/>
        </w:rPr>
        <w:t>Also present:</w:t>
      </w:r>
      <w:r w:rsidR="00566DF9" w:rsidRPr="00043CDD">
        <w:rPr>
          <w:rFonts w:asciiTheme="minorHAnsi" w:hAnsiTheme="minorHAnsi" w:cstheme="minorHAnsi"/>
          <w:color w:val="auto"/>
          <w:lang w:eastAsia="en-GB"/>
        </w:rPr>
        <w:t xml:space="preserve"> </w:t>
      </w:r>
      <w:r w:rsidR="00E05979" w:rsidRPr="00043CDD">
        <w:rPr>
          <w:rFonts w:asciiTheme="minorHAnsi" w:hAnsiTheme="minorHAnsi" w:cstheme="minorHAnsi"/>
          <w:color w:val="auto"/>
          <w:lang w:eastAsia="en-GB"/>
        </w:rPr>
        <w:t>Dorset Cllr</w:t>
      </w:r>
      <w:r w:rsidR="0052209A" w:rsidRPr="00043CDD">
        <w:rPr>
          <w:rFonts w:asciiTheme="minorHAnsi" w:hAnsiTheme="minorHAnsi" w:cstheme="minorHAnsi"/>
          <w:color w:val="auto"/>
          <w:lang w:eastAsia="en-GB"/>
        </w:rPr>
        <w:t>s</w:t>
      </w:r>
      <w:r w:rsidR="00E05979" w:rsidRPr="00043CDD">
        <w:rPr>
          <w:rFonts w:asciiTheme="minorHAnsi" w:hAnsiTheme="minorHAnsi" w:cstheme="minorHAnsi"/>
          <w:color w:val="auto"/>
          <w:lang w:eastAsia="en-GB"/>
        </w:rPr>
        <w:t xml:space="preserve"> </w:t>
      </w:r>
      <w:proofErr w:type="gramStart"/>
      <w:r w:rsidR="00F62EE8" w:rsidRPr="00043CDD">
        <w:rPr>
          <w:rFonts w:asciiTheme="minorHAnsi" w:hAnsiTheme="minorHAnsi" w:cstheme="minorHAnsi"/>
          <w:color w:val="auto"/>
          <w:lang w:eastAsia="en-GB"/>
        </w:rPr>
        <w:t>A</w:t>
      </w:r>
      <w:proofErr w:type="gramEnd"/>
      <w:r w:rsidR="00F62EE8" w:rsidRPr="00043CDD">
        <w:rPr>
          <w:rFonts w:asciiTheme="minorHAnsi" w:hAnsiTheme="minorHAnsi" w:cstheme="minorHAnsi"/>
          <w:color w:val="auto"/>
          <w:lang w:eastAsia="en-GB"/>
        </w:rPr>
        <w:t xml:space="preserve"> Brenton</w:t>
      </w:r>
      <w:r w:rsidR="0052209A" w:rsidRPr="00043CDD">
        <w:rPr>
          <w:rFonts w:asciiTheme="minorHAnsi" w:hAnsiTheme="minorHAnsi" w:cstheme="minorHAnsi"/>
          <w:color w:val="auto"/>
          <w:lang w:eastAsia="en-GB"/>
        </w:rPr>
        <w:t xml:space="preserve"> and A Starr</w:t>
      </w:r>
    </w:p>
    <w:p w14:paraId="05963142" w14:textId="77777777" w:rsidR="00EF1794" w:rsidRPr="00043CDD" w:rsidRDefault="00EF1794" w:rsidP="00043CDD">
      <w:pPr>
        <w:spacing w:line="240" w:lineRule="auto"/>
        <w:rPr>
          <w:rFonts w:asciiTheme="minorHAnsi" w:hAnsiTheme="minorHAnsi" w:cstheme="minorHAnsi"/>
          <w:color w:val="auto"/>
          <w:lang w:eastAsia="en-GB"/>
        </w:rPr>
      </w:pPr>
    </w:p>
    <w:p w14:paraId="6385B2B6" w14:textId="75A9F98B" w:rsidR="002A7E4F" w:rsidRPr="00043CDD" w:rsidRDefault="0052209A" w:rsidP="00043CDD">
      <w:pPr>
        <w:spacing w:line="240" w:lineRule="auto"/>
        <w:rPr>
          <w:rFonts w:asciiTheme="minorHAnsi" w:hAnsiTheme="minorHAnsi" w:cstheme="minorHAnsi"/>
          <w:color w:val="auto"/>
          <w:lang w:eastAsia="en-GB"/>
        </w:rPr>
      </w:pPr>
      <w:r w:rsidRPr="00043CDD">
        <w:rPr>
          <w:rFonts w:asciiTheme="minorHAnsi" w:hAnsiTheme="minorHAnsi" w:cstheme="minorHAnsi"/>
          <w:color w:val="auto"/>
          <w:lang w:eastAsia="en-GB"/>
        </w:rPr>
        <w:t xml:space="preserve">One </w:t>
      </w:r>
      <w:r w:rsidR="00CC5BA7" w:rsidRPr="00043CDD">
        <w:rPr>
          <w:rFonts w:asciiTheme="minorHAnsi" w:hAnsiTheme="minorHAnsi" w:cstheme="minorHAnsi"/>
          <w:color w:val="auto"/>
          <w:lang w:eastAsia="en-GB"/>
        </w:rPr>
        <w:t>member of the public w</w:t>
      </w:r>
      <w:r w:rsidRPr="00043CDD">
        <w:rPr>
          <w:rFonts w:asciiTheme="minorHAnsi" w:hAnsiTheme="minorHAnsi" w:cstheme="minorHAnsi"/>
          <w:color w:val="auto"/>
          <w:lang w:eastAsia="en-GB"/>
        </w:rPr>
        <w:t>as</w:t>
      </w:r>
      <w:r w:rsidR="007159E9" w:rsidRPr="00043CDD">
        <w:rPr>
          <w:rFonts w:asciiTheme="minorHAnsi" w:hAnsiTheme="minorHAnsi" w:cstheme="minorHAnsi"/>
          <w:color w:val="auto"/>
          <w:lang w:eastAsia="en-GB"/>
        </w:rPr>
        <w:t xml:space="preserve"> </w:t>
      </w:r>
      <w:r w:rsidR="00FF09AB" w:rsidRPr="00043CDD">
        <w:rPr>
          <w:rFonts w:asciiTheme="minorHAnsi" w:hAnsiTheme="minorHAnsi" w:cstheme="minorHAnsi"/>
          <w:color w:val="auto"/>
          <w:lang w:eastAsia="en-GB"/>
        </w:rPr>
        <w:t xml:space="preserve">present. </w:t>
      </w:r>
    </w:p>
    <w:p w14:paraId="4B68937E" w14:textId="77777777" w:rsidR="00FF09AB" w:rsidRPr="00043CDD" w:rsidRDefault="00FF09AB" w:rsidP="00043CDD">
      <w:pPr>
        <w:spacing w:line="240" w:lineRule="auto"/>
        <w:rPr>
          <w:rFonts w:asciiTheme="minorHAnsi" w:hAnsiTheme="minorHAnsi" w:cstheme="minorHAnsi"/>
          <w:color w:val="auto"/>
          <w:lang w:eastAsia="en-GB"/>
        </w:rPr>
      </w:pPr>
    </w:p>
    <w:p w14:paraId="6587621A" w14:textId="77777777" w:rsidR="00DF1217" w:rsidRPr="00043CDD" w:rsidRDefault="00DF1217" w:rsidP="00043CDD">
      <w:pPr>
        <w:spacing w:line="240" w:lineRule="auto"/>
        <w:rPr>
          <w:rFonts w:asciiTheme="minorHAnsi" w:hAnsiTheme="minorHAnsi" w:cstheme="minorHAnsi"/>
          <w:b/>
          <w:color w:val="auto"/>
          <w:lang w:eastAsia="en-GB"/>
        </w:rPr>
      </w:pPr>
      <w:r w:rsidRPr="00043CDD">
        <w:rPr>
          <w:rFonts w:asciiTheme="minorHAnsi" w:hAnsiTheme="minorHAnsi" w:cstheme="minorHAnsi"/>
          <w:b/>
          <w:color w:val="auto"/>
          <w:lang w:eastAsia="en-GB"/>
        </w:rPr>
        <w:t>PUBLIC PARTICIPATION SESSION</w:t>
      </w:r>
    </w:p>
    <w:p w14:paraId="5B13DAA8" w14:textId="27F94DBF" w:rsidR="006D3F51" w:rsidRPr="00043CDD" w:rsidRDefault="00CC5BA7" w:rsidP="00043CDD">
      <w:pPr>
        <w:spacing w:line="240" w:lineRule="auto"/>
        <w:rPr>
          <w:rFonts w:asciiTheme="minorHAnsi" w:hAnsiTheme="minorHAnsi" w:cstheme="minorHAnsi"/>
          <w:color w:val="auto"/>
          <w:lang w:eastAsia="en-GB"/>
        </w:rPr>
      </w:pPr>
      <w:r w:rsidRPr="00043CDD">
        <w:rPr>
          <w:rFonts w:asciiTheme="minorHAnsi" w:hAnsiTheme="minorHAnsi" w:cstheme="minorHAnsi"/>
          <w:color w:val="auto"/>
          <w:lang w:eastAsia="en-GB"/>
        </w:rPr>
        <w:t xml:space="preserve">There was none. </w:t>
      </w:r>
    </w:p>
    <w:p w14:paraId="6FA85607" w14:textId="77777777" w:rsidR="00CC5BA7" w:rsidRPr="00043CDD" w:rsidRDefault="00CC5BA7" w:rsidP="00043CDD">
      <w:pPr>
        <w:spacing w:line="240" w:lineRule="auto"/>
        <w:rPr>
          <w:rFonts w:asciiTheme="minorHAnsi" w:hAnsiTheme="minorHAnsi" w:cstheme="minorHAnsi"/>
          <w:color w:val="auto"/>
          <w:lang w:eastAsia="en-GB"/>
        </w:rPr>
      </w:pPr>
    </w:p>
    <w:p w14:paraId="26FD4E23" w14:textId="29BB93E9" w:rsidR="000D3A67" w:rsidRPr="00043CDD" w:rsidRDefault="000D3A67" w:rsidP="005E57F0">
      <w:pPr>
        <w:spacing w:line="240" w:lineRule="auto"/>
        <w:rPr>
          <w:rFonts w:asciiTheme="minorHAnsi" w:hAnsiTheme="minorHAnsi" w:cstheme="minorHAnsi"/>
          <w:b/>
          <w:color w:val="auto"/>
          <w:lang w:eastAsia="en-GB"/>
        </w:rPr>
      </w:pPr>
      <w:r w:rsidRPr="00043CDD">
        <w:rPr>
          <w:rFonts w:asciiTheme="minorHAnsi" w:hAnsiTheme="minorHAnsi" w:cstheme="minorHAnsi"/>
          <w:b/>
          <w:color w:val="auto"/>
          <w:lang w:eastAsia="en-GB"/>
        </w:rPr>
        <w:t>DORSET COUNCILLORS</w:t>
      </w:r>
      <w:r w:rsidR="006075D9" w:rsidRPr="00043CDD">
        <w:rPr>
          <w:rFonts w:asciiTheme="minorHAnsi" w:hAnsiTheme="minorHAnsi" w:cstheme="minorHAnsi"/>
          <w:b/>
          <w:color w:val="auto"/>
          <w:lang w:eastAsia="en-GB"/>
        </w:rPr>
        <w:t>’</w:t>
      </w:r>
      <w:r w:rsidRPr="00043CDD">
        <w:rPr>
          <w:rFonts w:asciiTheme="minorHAnsi" w:hAnsiTheme="minorHAnsi" w:cstheme="minorHAnsi"/>
          <w:b/>
          <w:color w:val="auto"/>
          <w:lang w:eastAsia="en-GB"/>
        </w:rPr>
        <w:t xml:space="preserve"> REPORT</w:t>
      </w:r>
    </w:p>
    <w:p w14:paraId="437C3F50" w14:textId="5140FAF9" w:rsidR="009A50E4" w:rsidRPr="00043CDD" w:rsidRDefault="00AD546F" w:rsidP="005E57F0">
      <w:pPr>
        <w:spacing w:line="240" w:lineRule="auto"/>
        <w:rPr>
          <w:rFonts w:asciiTheme="minorHAnsi" w:hAnsiTheme="minorHAnsi" w:cstheme="minorHAnsi"/>
          <w:color w:val="auto"/>
        </w:rPr>
      </w:pPr>
      <w:r w:rsidRPr="00043CDD">
        <w:rPr>
          <w:rFonts w:asciiTheme="minorHAnsi" w:hAnsiTheme="minorHAnsi" w:cstheme="minorHAnsi"/>
          <w:color w:val="auto"/>
        </w:rPr>
        <w:t xml:space="preserve">Dorset Cllr Brenton </w:t>
      </w:r>
      <w:r w:rsidR="00582D82" w:rsidRPr="00043CDD">
        <w:rPr>
          <w:rFonts w:asciiTheme="minorHAnsi" w:hAnsiTheme="minorHAnsi" w:cstheme="minorHAnsi"/>
          <w:color w:val="auto"/>
        </w:rPr>
        <w:t xml:space="preserve">reported on the following matters: </w:t>
      </w:r>
      <w:r w:rsidR="009A50E4" w:rsidRPr="00043CDD">
        <w:rPr>
          <w:rFonts w:asciiTheme="minorHAnsi" w:hAnsiTheme="minorHAnsi" w:cstheme="minorHAnsi"/>
          <w:color w:val="auto"/>
        </w:rPr>
        <w:t xml:space="preserve"> </w:t>
      </w:r>
    </w:p>
    <w:tbl>
      <w:tblPr>
        <w:tblW w:w="10134" w:type="dxa"/>
        <w:jc w:val="center"/>
        <w:tblCellMar>
          <w:left w:w="0" w:type="dxa"/>
          <w:right w:w="0" w:type="dxa"/>
        </w:tblCellMar>
        <w:tblLook w:val="04A0" w:firstRow="1" w:lastRow="0" w:firstColumn="1" w:lastColumn="0" w:noHBand="0" w:noVBand="1"/>
      </w:tblPr>
      <w:tblGrid>
        <w:gridCol w:w="10134"/>
      </w:tblGrid>
      <w:tr w:rsidR="00C30D6E" w:rsidRPr="00043CDD" w14:paraId="2C98806D" w14:textId="77777777" w:rsidTr="00582D82">
        <w:trPr>
          <w:jc w:val="center"/>
        </w:trPr>
        <w:tc>
          <w:tcPr>
            <w:tcW w:w="10134" w:type="dxa"/>
            <w:shd w:val="clear" w:color="auto" w:fill="FFFFFF"/>
            <w:tcMar>
              <w:top w:w="135" w:type="dxa"/>
              <w:left w:w="0" w:type="dxa"/>
              <w:bottom w:w="0" w:type="dxa"/>
              <w:right w:w="0" w:type="dxa"/>
            </w:tcMar>
          </w:tcPr>
          <w:p w14:paraId="5B960886" w14:textId="77777777" w:rsidR="005E57F0" w:rsidRDefault="009A50E4" w:rsidP="005E57F0">
            <w:pPr>
              <w:spacing w:line="240" w:lineRule="auto"/>
              <w:rPr>
                <w:rFonts w:asciiTheme="minorHAnsi" w:hAnsiTheme="minorHAnsi" w:cstheme="minorHAnsi"/>
                <w:color w:val="auto"/>
              </w:rPr>
            </w:pPr>
            <w:r w:rsidRPr="00043CDD">
              <w:rPr>
                <w:rFonts w:asciiTheme="minorHAnsi" w:hAnsiTheme="minorHAnsi" w:cstheme="minorHAnsi"/>
                <w:b/>
                <w:color w:val="auto"/>
              </w:rPr>
              <w:t>5G Trials</w:t>
            </w:r>
            <w:r w:rsidRPr="00043CDD">
              <w:rPr>
                <w:rFonts w:asciiTheme="minorHAnsi" w:hAnsiTheme="minorHAnsi" w:cstheme="minorHAnsi"/>
                <w:color w:val="auto"/>
              </w:rPr>
              <w:t xml:space="preserve"> - Dorset Council is keen to promote its activity in introducing 5G trials in some areas. </w:t>
            </w:r>
            <w:r w:rsidR="00582D82" w:rsidRPr="00043CDD">
              <w:rPr>
                <w:rFonts w:asciiTheme="minorHAnsi" w:hAnsiTheme="minorHAnsi" w:cstheme="minorHAnsi"/>
                <w:color w:val="auto"/>
              </w:rPr>
              <w:t>These include L</w:t>
            </w:r>
            <w:r w:rsidRPr="00043CDD">
              <w:rPr>
                <w:rFonts w:asciiTheme="minorHAnsi" w:hAnsiTheme="minorHAnsi" w:cstheme="minorHAnsi"/>
                <w:color w:val="auto"/>
              </w:rPr>
              <w:t>ulworth estate (rural businesses), coastal mapping and communication (RNLI), business innovation (Dorset Enterprise Park), and Agriculture (North Dorset)</w:t>
            </w:r>
          </w:p>
          <w:p w14:paraId="0FF2CAF0" w14:textId="25D1DF5D" w:rsidR="005E57F0" w:rsidRDefault="009A50E4" w:rsidP="005E57F0">
            <w:pPr>
              <w:spacing w:line="240" w:lineRule="auto"/>
              <w:rPr>
                <w:rFonts w:asciiTheme="minorHAnsi" w:hAnsiTheme="minorHAnsi" w:cstheme="minorHAnsi"/>
                <w:color w:val="auto"/>
              </w:rPr>
            </w:pPr>
            <w:r w:rsidRPr="00043CDD">
              <w:rPr>
                <w:rFonts w:asciiTheme="minorHAnsi" w:hAnsiTheme="minorHAnsi" w:cstheme="minorHAnsi"/>
                <w:color w:val="auto"/>
              </w:rPr>
              <w:t>Dorset Council are working with Wessex Internet on the</w:t>
            </w:r>
            <w:r w:rsidR="00582D82" w:rsidRPr="00043CDD">
              <w:rPr>
                <w:rFonts w:asciiTheme="minorHAnsi" w:hAnsiTheme="minorHAnsi" w:cstheme="minorHAnsi"/>
                <w:color w:val="auto"/>
              </w:rPr>
              <w:t xml:space="preserve"> above. </w:t>
            </w:r>
          </w:p>
          <w:p w14:paraId="4446A190" w14:textId="7060179A" w:rsidR="005E57F0" w:rsidRDefault="009A50E4" w:rsidP="005E57F0">
            <w:pPr>
              <w:spacing w:line="240" w:lineRule="auto"/>
              <w:rPr>
                <w:rFonts w:asciiTheme="minorHAnsi" w:hAnsiTheme="minorHAnsi" w:cstheme="minorHAnsi"/>
                <w:color w:val="auto"/>
              </w:rPr>
            </w:pPr>
            <w:r w:rsidRPr="00043CDD">
              <w:rPr>
                <w:rFonts w:asciiTheme="minorHAnsi" w:hAnsiTheme="minorHAnsi" w:cstheme="minorHAnsi"/>
                <w:b/>
                <w:bCs/>
                <w:color w:val="auto"/>
              </w:rPr>
              <w:t>Childrens Services</w:t>
            </w:r>
            <w:r w:rsidRPr="00043CDD">
              <w:rPr>
                <w:rFonts w:asciiTheme="minorHAnsi" w:hAnsiTheme="minorHAnsi" w:cstheme="minorHAnsi"/>
                <w:color w:val="auto"/>
              </w:rPr>
              <w:t xml:space="preserve"> – Theresa Leavy has been appointed as the Executive Director of People – Children at Dorset Council. </w:t>
            </w:r>
          </w:p>
          <w:p w14:paraId="689EB86E" w14:textId="64B0EFA5" w:rsidR="005E57F0" w:rsidRDefault="009A50E4" w:rsidP="005E57F0">
            <w:pPr>
              <w:spacing w:line="240" w:lineRule="auto"/>
              <w:rPr>
                <w:rFonts w:asciiTheme="minorHAnsi" w:hAnsiTheme="minorHAnsi" w:cstheme="minorHAnsi"/>
                <w:color w:val="auto"/>
              </w:rPr>
            </w:pPr>
            <w:r w:rsidRPr="00043CDD">
              <w:rPr>
                <w:rFonts w:asciiTheme="minorHAnsi" w:hAnsiTheme="minorHAnsi" w:cstheme="minorHAnsi"/>
                <w:color w:val="auto"/>
              </w:rPr>
              <w:t>The Warm coats appeal had a good response and over 200 families have been helped.</w:t>
            </w:r>
          </w:p>
          <w:p w14:paraId="30B86190" w14:textId="2C164807" w:rsidR="005E57F0" w:rsidRDefault="009A50E4" w:rsidP="005E57F0">
            <w:pPr>
              <w:spacing w:line="240" w:lineRule="auto"/>
              <w:rPr>
                <w:rFonts w:asciiTheme="minorHAnsi" w:hAnsiTheme="minorHAnsi" w:cstheme="minorHAnsi"/>
                <w:color w:val="auto"/>
              </w:rPr>
            </w:pPr>
            <w:r w:rsidRPr="00043CDD">
              <w:rPr>
                <w:rFonts w:asciiTheme="minorHAnsi" w:hAnsiTheme="minorHAnsi" w:cstheme="minorHAnsi"/>
                <w:color w:val="auto"/>
              </w:rPr>
              <w:t>The “Help and Kindness” website still has details of all the voluntary groups who are helping the public this year.</w:t>
            </w:r>
          </w:p>
          <w:p w14:paraId="29447494" w14:textId="2C838C5C" w:rsidR="00C30D6E" w:rsidRDefault="00582D82" w:rsidP="005E57F0">
            <w:pPr>
              <w:spacing w:line="240" w:lineRule="auto"/>
              <w:rPr>
                <w:rFonts w:asciiTheme="minorHAnsi" w:hAnsiTheme="minorHAnsi" w:cstheme="minorHAnsi"/>
                <w:color w:val="auto"/>
              </w:rPr>
            </w:pPr>
            <w:r w:rsidRPr="00043CDD">
              <w:rPr>
                <w:rFonts w:asciiTheme="minorHAnsi" w:hAnsiTheme="minorHAnsi" w:cstheme="minorHAnsi"/>
                <w:color w:val="auto"/>
              </w:rPr>
              <w:t>Members of the public in need of help w</w:t>
            </w:r>
            <w:r w:rsidR="009A50E4" w:rsidRPr="00043CDD">
              <w:rPr>
                <w:rFonts w:asciiTheme="minorHAnsi" w:hAnsiTheme="minorHAnsi" w:cstheme="minorHAnsi"/>
                <w:color w:val="auto"/>
              </w:rPr>
              <w:t>ith Utility bills this winter</w:t>
            </w:r>
            <w:r w:rsidRPr="00043CDD">
              <w:rPr>
                <w:rFonts w:asciiTheme="minorHAnsi" w:hAnsiTheme="minorHAnsi" w:cstheme="minorHAnsi"/>
                <w:color w:val="auto"/>
              </w:rPr>
              <w:t xml:space="preserve"> can apply to Dorset Council.</w:t>
            </w:r>
          </w:p>
          <w:p w14:paraId="5731CD29" w14:textId="156512A2" w:rsidR="009A50E4" w:rsidRPr="00043CDD" w:rsidRDefault="009A50E4" w:rsidP="005E57F0">
            <w:pPr>
              <w:spacing w:line="240" w:lineRule="auto"/>
              <w:rPr>
                <w:rFonts w:asciiTheme="minorHAnsi" w:eastAsia="Times New Roman" w:hAnsiTheme="minorHAnsi" w:cstheme="minorHAnsi"/>
                <w:color w:val="auto"/>
              </w:rPr>
            </w:pPr>
            <w:proofErr w:type="spellStart"/>
            <w:r w:rsidRPr="00043CDD">
              <w:rPr>
                <w:rFonts w:asciiTheme="minorHAnsi" w:hAnsiTheme="minorHAnsi" w:cstheme="minorHAnsi"/>
                <w:b/>
                <w:bCs/>
                <w:color w:val="auto"/>
              </w:rPr>
              <w:t>Covid</w:t>
            </w:r>
            <w:proofErr w:type="spellEnd"/>
            <w:r w:rsidRPr="00043CDD">
              <w:rPr>
                <w:rFonts w:asciiTheme="minorHAnsi" w:hAnsiTheme="minorHAnsi" w:cstheme="minorHAnsi"/>
                <w:b/>
                <w:bCs/>
                <w:color w:val="auto"/>
              </w:rPr>
              <w:t xml:space="preserve"> response</w:t>
            </w:r>
            <w:r w:rsidRPr="00043CDD">
              <w:rPr>
                <w:rFonts w:asciiTheme="minorHAnsi" w:hAnsiTheme="minorHAnsi" w:cstheme="minorHAnsi"/>
                <w:color w:val="auto"/>
              </w:rPr>
              <w:t xml:space="preserve">. </w:t>
            </w:r>
            <w:r w:rsidR="00582D82" w:rsidRPr="00043CDD">
              <w:rPr>
                <w:rFonts w:asciiTheme="minorHAnsi" w:hAnsiTheme="minorHAnsi" w:cstheme="minorHAnsi"/>
                <w:color w:val="auto"/>
              </w:rPr>
              <w:t>As at the date of the Full Council meeting Dorset was s</w:t>
            </w:r>
            <w:r w:rsidRPr="00043CDD">
              <w:rPr>
                <w:rFonts w:asciiTheme="minorHAnsi" w:hAnsiTheme="minorHAnsi" w:cstheme="minorHAnsi"/>
                <w:color w:val="auto"/>
              </w:rPr>
              <w:t xml:space="preserve">till in </w:t>
            </w:r>
            <w:r w:rsidR="005E57F0">
              <w:rPr>
                <w:rFonts w:asciiTheme="minorHAnsi" w:hAnsiTheme="minorHAnsi" w:cstheme="minorHAnsi"/>
                <w:color w:val="auto"/>
              </w:rPr>
              <w:t>t</w:t>
            </w:r>
            <w:r w:rsidRPr="00043CDD">
              <w:rPr>
                <w:rFonts w:asciiTheme="minorHAnsi" w:hAnsiTheme="minorHAnsi" w:cstheme="minorHAnsi"/>
                <w:color w:val="auto"/>
              </w:rPr>
              <w:t>ier 2</w:t>
            </w:r>
            <w:r w:rsidR="00582D82" w:rsidRPr="00043CDD">
              <w:rPr>
                <w:rFonts w:asciiTheme="minorHAnsi" w:hAnsiTheme="minorHAnsi" w:cstheme="minorHAnsi"/>
                <w:color w:val="auto"/>
              </w:rPr>
              <w:t>,</w:t>
            </w:r>
            <w:r w:rsidRPr="00043CDD">
              <w:rPr>
                <w:rFonts w:asciiTheme="minorHAnsi" w:hAnsiTheme="minorHAnsi" w:cstheme="minorHAnsi"/>
                <w:color w:val="auto"/>
              </w:rPr>
              <w:t xml:space="preserve"> but with stronger guidelines to prevent infection spread.</w:t>
            </w:r>
            <w:r w:rsidR="00582D82" w:rsidRPr="00043CDD">
              <w:rPr>
                <w:rFonts w:asciiTheme="minorHAnsi" w:hAnsiTheme="minorHAnsi" w:cstheme="minorHAnsi"/>
                <w:color w:val="auto"/>
              </w:rPr>
              <w:t xml:space="preserve"> </w:t>
            </w:r>
          </w:p>
        </w:tc>
      </w:tr>
    </w:tbl>
    <w:p w14:paraId="7183A9F7" w14:textId="3D96A417" w:rsidR="009A50E4" w:rsidRPr="00043CDD" w:rsidRDefault="009A50E4" w:rsidP="005E57F0">
      <w:pPr>
        <w:spacing w:line="240" w:lineRule="auto"/>
        <w:rPr>
          <w:rFonts w:asciiTheme="minorHAnsi" w:hAnsiTheme="minorHAnsi" w:cstheme="minorHAnsi"/>
          <w:color w:val="auto"/>
        </w:rPr>
      </w:pPr>
      <w:r w:rsidRPr="00043CDD">
        <w:rPr>
          <w:rFonts w:asciiTheme="minorHAnsi" w:hAnsiTheme="minorHAnsi" w:cstheme="minorHAnsi"/>
          <w:b/>
          <w:color w:val="auto"/>
        </w:rPr>
        <w:t>COVID-19 vaccination programme in Dorset</w:t>
      </w:r>
      <w:r w:rsidRPr="00043CDD">
        <w:rPr>
          <w:rFonts w:asciiTheme="minorHAnsi" w:hAnsiTheme="minorHAnsi" w:cstheme="minorHAnsi"/>
          <w:color w:val="auto"/>
        </w:rPr>
        <w:t xml:space="preserve"> During week commencing 7</w:t>
      </w:r>
      <w:r w:rsidRPr="00043CDD">
        <w:rPr>
          <w:rFonts w:asciiTheme="minorHAnsi" w:hAnsiTheme="minorHAnsi" w:cstheme="minorHAnsi"/>
          <w:color w:val="auto"/>
          <w:vertAlign w:val="superscript"/>
        </w:rPr>
        <w:t>th</w:t>
      </w:r>
      <w:r w:rsidRPr="00043CDD">
        <w:rPr>
          <w:rFonts w:asciiTheme="minorHAnsi" w:hAnsiTheme="minorHAnsi" w:cstheme="minorHAnsi"/>
          <w:color w:val="auto"/>
        </w:rPr>
        <w:t xml:space="preserve"> December the NHS in Dorset started to vaccinate people against COVID-19 at Dorset County Hospital NHS Foundation Trust. In </w:t>
      </w:r>
      <w:r w:rsidR="00880CD2" w:rsidRPr="00043CDD">
        <w:rPr>
          <w:rFonts w:asciiTheme="minorHAnsi" w:hAnsiTheme="minorHAnsi" w:cstheme="minorHAnsi"/>
          <w:color w:val="auto"/>
        </w:rPr>
        <w:t>week commencing 14</w:t>
      </w:r>
      <w:r w:rsidR="00880CD2" w:rsidRPr="00043CDD">
        <w:rPr>
          <w:rFonts w:asciiTheme="minorHAnsi" w:hAnsiTheme="minorHAnsi" w:cstheme="minorHAnsi"/>
          <w:color w:val="auto"/>
          <w:vertAlign w:val="superscript"/>
        </w:rPr>
        <w:t>th</w:t>
      </w:r>
      <w:r w:rsidR="00880CD2" w:rsidRPr="00043CDD">
        <w:rPr>
          <w:rFonts w:asciiTheme="minorHAnsi" w:hAnsiTheme="minorHAnsi" w:cstheme="minorHAnsi"/>
          <w:color w:val="auto"/>
        </w:rPr>
        <w:t xml:space="preserve"> December</w:t>
      </w:r>
      <w:r w:rsidR="005E57F0">
        <w:rPr>
          <w:rFonts w:asciiTheme="minorHAnsi" w:hAnsiTheme="minorHAnsi" w:cstheme="minorHAnsi"/>
          <w:color w:val="auto"/>
        </w:rPr>
        <w:t>. T</w:t>
      </w:r>
      <w:r w:rsidRPr="00043CDD">
        <w:rPr>
          <w:rFonts w:asciiTheme="minorHAnsi" w:hAnsiTheme="minorHAnsi" w:cstheme="minorHAnsi"/>
          <w:color w:val="auto"/>
        </w:rPr>
        <w:t>he first local vaccination services</w:t>
      </w:r>
      <w:r w:rsidR="00582D82" w:rsidRPr="00043CDD">
        <w:rPr>
          <w:rFonts w:asciiTheme="minorHAnsi" w:hAnsiTheme="minorHAnsi" w:cstheme="minorHAnsi"/>
          <w:color w:val="auto"/>
        </w:rPr>
        <w:t xml:space="preserve">, </w:t>
      </w:r>
      <w:r w:rsidRPr="00043CDD">
        <w:rPr>
          <w:rFonts w:asciiTheme="minorHAnsi" w:hAnsiTheme="minorHAnsi" w:cstheme="minorHAnsi"/>
          <w:color w:val="auto"/>
        </w:rPr>
        <w:t>based on primary care network (PCN) groupings</w:t>
      </w:r>
      <w:r w:rsidR="00582D82" w:rsidRPr="00043CDD">
        <w:rPr>
          <w:rFonts w:asciiTheme="minorHAnsi" w:hAnsiTheme="minorHAnsi" w:cstheme="minorHAnsi"/>
          <w:color w:val="auto"/>
        </w:rPr>
        <w:t xml:space="preserve">, </w:t>
      </w:r>
      <w:r w:rsidRPr="00043CDD">
        <w:rPr>
          <w:rFonts w:asciiTheme="minorHAnsi" w:hAnsiTheme="minorHAnsi" w:cstheme="minorHAnsi"/>
          <w:color w:val="auto"/>
        </w:rPr>
        <w:t>start</w:t>
      </w:r>
      <w:r w:rsidR="00880CD2" w:rsidRPr="00043CDD">
        <w:rPr>
          <w:rFonts w:asciiTheme="minorHAnsi" w:hAnsiTheme="minorHAnsi" w:cstheme="minorHAnsi"/>
          <w:color w:val="auto"/>
        </w:rPr>
        <w:t xml:space="preserve">ed </w:t>
      </w:r>
      <w:r w:rsidRPr="00043CDD">
        <w:rPr>
          <w:rFonts w:asciiTheme="minorHAnsi" w:hAnsiTheme="minorHAnsi" w:cstheme="minorHAnsi"/>
          <w:color w:val="auto"/>
        </w:rPr>
        <w:t>across Dorset</w:t>
      </w:r>
      <w:r w:rsidR="00582D82" w:rsidRPr="00043CDD">
        <w:rPr>
          <w:rFonts w:asciiTheme="minorHAnsi" w:hAnsiTheme="minorHAnsi" w:cstheme="minorHAnsi"/>
          <w:color w:val="auto"/>
        </w:rPr>
        <w:t xml:space="preserve"> - </w:t>
      </w:r>
      <w:r w:rsidRPr="00043CDD">
        <w:rPr>
          <w:rFonts w:asciiTheme="minorHAnsi" w:hAnsiTheme="minorHAnsi" w:cstheme="minorHAnsi"/>
          <w:color w:val="auto"/>
        </w:rPr>
        <w:t xml:space="preserve">with other services to follow over </w:t>
      </w:r>
      <w:r w:rsidR="005E57F0">
        <w:rPr>
          <w:rFonts w:asciiTheme="minorHAnsi" w:hAnsiTheme="minorHAnsi" w:cstheme="minorHAnsi"/>
          <w:color w:val="auto"/>
        </w:rPr>
        <w:t>subsequent</w:t>
      </w:r>
      <w:r w:rsidRPr="00043CDD">
        <w:rPr>
          <w:rFonts w:asciiTheme="minorHAnsi" w:hAnsiTheme="minorHAnsi" w:cstheme="minorHAnsi"/>
          <w:color w:val="auto"/>
        </w:rPr>
        <w:t xml:space="preserve"> weeks.</w:t>
      </w:r>
    </w:p>
    <w:p w14:paraId="631C56CC" w14:textId="49D43CA5" w:rsidR="009A50E4" w:rsidRPr="00043CDD" w:rsidRDefault="009A50E4" w:rsidP="00043CDD">
      <w:pPr>
        <w:shd w:val="clear" w:color="auto" w:fill="FFFFFF"/>
        <w:spacing w:line="240" w:lineRule="auto"/>
        <w:rPr>
          <w:rFonts w:asciiTheme="minorHAnsi" w:eastAsia="Times New Roman" w:hAnsiTheme="minorHAnsi" w:cstheme="minorHAnsi"/>
          <w:color w:val="auto"/>
        </w:rPr>
      </w:pPr>
      <w:r w:rsidRPr="00043CDD">
        <w:rPr>
          <w:rFonts w:asciiTheme="minorHAnsi" w:eastAsia="Times New Roman" w:hAnsiTheme="minorHAnsi" w:cstheme="minorHAnsi"/>
          <w:b/>
          <w:bCs/>
          <w:color w:val="auto"/>
        </w:rPr>
        <w:t>Internet security.</w:t>
      </w:r>
      <w:r w:rsidRPr="00043CDD">
        <w:rPr>
          <w:rFonts w:asciiTheme="minorHAnsi" w:eastAsia="Times New Roman" w:hAnsiTheme="minorHAnsi" w:cstheme="minorHAnsi"/>
          <w:color w:val="auto"/>
        </w:rPr>
        <w:t xml:space="preserve"> DC Councillors have had to deal with a lot of p</w:t>
      </w:r>
      <w:r w:rsidR="00880CD2" w:rsidRPr="00043CDD">
        <w:rPr>
          <w:rFonts w:asciiTheme="minorHAnsi" w:eastAsia="Times New Roman" w:hAnsiTheme="minorHAnsi" w:cstheme="minorHAnsi"/>
          <w:color w:val="auto"/>
        </w:rPr>
        <w:t>h</w:t>
      </w:r>
      <w:r w:rsidRPr="00043CDD">
        <w:rPr>
          <w:rFonts w:asciiTheme="minorHAnsi" w:eastAsia="Times New Roman" w:hAnsiTheme="minorHAnsi" w:cstheme="minorHAnsi"/>
          <w:color w:val="auto"/>
        </w:rPr>
        <w:t xml:space="preserve">ishing emails </w:t>
      </w:r>
      <w:r w:rsidR="005E57F0">
        <w:rPr>
          <w:rFonts w:asciiTheme="minorHAnsi" w:eastAsia="Times New Roman" w:hAnsiTheme="minorHAnsi" w:cstheme="minorHAnsi"/>
          <w:color w:val="auto"/>
        </w:rPr>
        <w:t>recently</w:t>
      </w:r>
      <w:r w:rsidRPr="00043CDD">
        <w:rPr>
          <w:rFonts w:asciiTheme="minorHAnsi" w:eastAsia="Times New Roman" w:hAnsiTheme="minorHAnsi" w:cstheme="minorHAnsi"/>
          <w:color w:val="auto"/>
        </w:rPr>
        <w:t>, so Dorset Council now have a training</w:t>
      </w:r>
      <w:r w:rsidR="00880CD2" w:rsidRPr="00043CDD">
        <w:rPr>
          <w:rFonts w:asciiTheme="minorHAnsi" w:eastAsia="Times New Roman" w:hAnsiTheme="minorHAnsi" w:cstheme="minorHAnsi"/>
          <w:color w:val="auto"/>
        </w:rPr>
        <w:t xml:space="preserve"> scheme </w:t>
      </w:r>
      <w:r w:rsidRPr="00043CDD">
        <w:rPr>
          <w:rFonts w:asciiTheme="minorHAnsi" w:eastAsia="Times New Roman" w:hAnsiTheme="minorHAnsi" w:cstheme="minorHAnsi"/>
          <w:color w:val="auto"/>
        </w:rPr>
        <w:t xml:space="preserve">to alert and train </w:t>
      </w:r>
      <w:r w:rsidR="00880CD2" w:rsidRPr="00043CDD">
        <w:rPr>
          <w:rFonts w:asciiTheme="minorHAnsi" w:eastAsia="Times New Roman" w:hAnsiTheme="minorHAnsi" w:cstheme="minorHAnsi"/>
          <w:color w:val="auto"/>
        </w:rPr>
        <w:t>them t</w:t>
      </w:r>
      <w:r w:rsidRPr="00043CDD">
        <w:rPr>
          <w:rFonts w:asciiTheme="minorHAnsi" w:eastAsia="Times New Roman" w:hAnsiTheme="minorHAnsi" w:cstheme="minorHAnsi"/>
          <w:color w:val="auto"/>
        </w:rPr>
        <w:t>o notice and deal with such emails</w:t>
      </w:r>
      <w:r w:rsidR="005E57F0">
        <w:rPr>
          <w:rFonts w:asciiTheme="minorHAnsi" w:eastAsia="Times New Roman" w:hAnsiTheme="minorHAnsi" w:cstheme="minorHAnsi"/>
          <w:color w:val="auto"/>
        </w:rPr>
        <w:t>,</w:t>
      </w:r>
      <w:r w:rsidRPr="00043CDD">
        <w:rPr>
          <w:rFonts w:asciiTheme="minorHAnsi" w:eastAsia="Times New Roman" w:hAnsiTheme="minorHAnsi" w:cstheme="minorHAnsi"/>
          <w:color w:val="auto"/>
        </w:rPr>
        <w:t xml:space="preserve"> and be aware of the dangers of ransomware. </w:t>
      </w:r>
      <w:r w:rsidR="00880CD2" w:rsidRPr="00043CDD">
        <w:rPr>
          <w:rFonts w:asciiTheme="minorHAnsi" w:eastAsia="Times New Roman" w:hAnsiTheme="minorHAnsi" w:cstheme="minorHAnsi"/>
          <w:color w:val="auto"/>
        </w:rPr>
        <w:t xml:space="preserve">Parish &amp; Town Council have </w:t>
      </w:r>
      <w:r w:rsidR="00582D82" w:rsidRPr="00043CDD">
        <w:rPr>
          <w:rFonts w:asciiTheme="minorHAnsi" w:eastAsia="Times New Roman" w:hAnsiTheme="minorHAnsi" w:cstheme="minorHAnsi"/>
          <w:color w:val="auto"/>
        </w:rPr>
        <w:t xml:space="preserve">also been advised </w:t>
      </w:r>
      <w:r w:rsidRPr="00043CDD">
        <w:rPr>
          <w:rFonts w:asciiTheme="minorHAnsi" w:eastAsia="Times New Roman" w:hAnsiTheme="minorHAnsi" w:cstheme="minorHAnsi"/>
          <w:color w:val="auto"/>
        </w:rPr>
        <w:t xml:space="preserve">that none of </w:t>
      </w:r>
      <w:r w:rsidR="00880CD2" w:rsidRPr="00043CDD">
        <w:rPr>
          <w:rFonts w:asciiTheme="minorHAnsi" w:eastAsia="Times New Roman" w:hAnsiTheme="minorHAnsi" w:cstheme="minorHAnsi"/>
          <w:color w:val="auto"/>
        </w:rPr>
        <w:t xml:space="preserve">their </w:t>
      </w:r>
      <w:r w:rsidRPr="00043CDD">
        <w:rPr>
          <w:rFonts w:asciiTheme="minorHAnsi" w:eastAsia="Times New Roman" w:hAnsiTheme="minorHAnsi" w:cstheme="minorHAnsi"/>
          <w:color w:val="auto"/>
        </w:rPr>
        <w:t xml:space="preserve">DC </w:t>
      </w:r>
      <w:r w:rsidR="00880CD2" w:rsidRPr="00043CDD">
        <w:rPr>
          <w:rFonts w:asciiTheme="minorHAnsi" w:eastAsia="Times New Roman" w:hAnsiTheme="minorHAnsi" w:cstheme="minorHAnsi"/>
          <w:color w:val="auto"/>
        </w:rPr>
        <w:t>Ward C</w:t>
      </w:r>
      <w:r w:rsidRPr="00043CDD">
        <w:rPr>
          <w:rFonts w:asciiTheme="minorHAnsi" w:eastAsia="Times New Roman" w:hAnsiTheme="minorHAnsi" w:cstheme="minorHAnsi"/>
          <w:color w:val="auto"/>
        </w:rPr>
        <w:t xml:space="preserve">ouncillors are likely to ask </w:t>
      </w:r>
      <w:r w:rsidR="00880CD2" w:rsidRPr="00043CDD">
        <w:rPr>
          <w:rFonts w:asciiTheme="minorHAnsi" w:eastAsia="Times New Roman" w:hAnsiTheme="minorHAnsi" w:cstheme="minorHAnsi"/>
          <w:color w:val="auto"/>
        </w:rPr>
        <w:t>them t</w:t>
      </w:r>
      <w:r w:rsidRPr="00043CDD">
        <w:rPr>
          <w:rFonts w:asciiTheme="minorHAnsi" w:eastAsia="Times New Roman" w:hAnsiTheme="minorHAnsi" w:cstheme="minorHAnsi"/>
          <w:color w:val="auto"/>
        </w:rPr>
        <w:t xml:space="preserve">o buy Argos or Amazon vouchers or similar. </w:t>
      </w:r>
      <w:r w:rsidR="0052209A" w:rsidRPr="00043CDD">
        <w:rPr>
          <w:rFonts w:asciiTheme="minorHAnsi" w:eastAsia="Times New Roman" w:hAnsiTheme="minorHAnsi" w:cstheme="minorHAnsi"/>
          <w:color w:val="auto"/>
        </w:rPr>
        <w:t>It was reported that o</w:t>
      </w:r>
      <w:r w:rsidR="00880CD2" w:rsidRPr="00043CDD">
        <w:rPr>
          <w:rFonts w:asciiTheme="minorHAnsi" w:eastAsia="Times New Roman" w:hAnsiTheme="minorHAnsi" w:cstheme="minorHAnsi"/>
          <w:color w:val="auto"/>
        </w:rPr>
        <w:t xml:space="preserve">ne </w:t>
      </w:r>
      <w:r w:rsidR="0052209A" w:rsidRPr="00043CDD">
        <w:rPr>
          <w:rFonts w:asciiTheme="minorHAnsi" w:eastAsia="Times New Roman" w:hAnsiTheme="minorHAnsi" w:cstheme="minorHAnsi"/>
          <w:color w:val="auto"/>
        </w:rPr>
        <w:t>P</w:t>
      </w:r>
      <w:r w:rsidR="00880CD2" w:rsidRPr="00043CDD">
        <w:rPr>
          <w:rFonts w:asciiTheme="minorHAnsi" w:eastAsia="Times New Roman" w:hAnsiTheme="minorHAnsi" w:cstheme="minorHAnsi"/>
          <w:color w:val="auto"/>
        </w:rPr>
        <w:t>arish Council had</w:t>
      </w:r>
      <w:r w:rsidR="0052209A" w:rsidRPr="00043CDD">
        <w:rPr>
          <w:rFonts w:asciiTheme="minorHAnsi" w:eastAsia="Times New Roman" w:hAnsiTheme="minorHAnsi" w:cstheme="minorHAnsi"/>
          <w:color w:val="auto"/>
        </w:rPr>
        <w:t xml:space="preserve"> </w:t>
      </w:r>
      <w:r w:rsidR="00880CD2" w:rsidRPr="00043CDD">
        <w:rPr>
          <w:rFonts w:asciiTheme="minorHAnsi" w:eastAsia="Times New Roman" w:hAnsiTheme="minorHAnsi" w:cstheme="minorHAnsi"/>
          <w:color w:val="auto"/>
        </w:rPr>
        <w:t xml:space="preserve">fallen for this scam. </w:t>
      </w:r>
      <w:r w:rsidRPr="00043CDD">
        <w:rPr>
          <w:rFonts w:asciiTheme="minorHAnsi" w:eastAsia="Times New Roman" w:hAnsiTheme="minorHAnsi" w:cstheme="minorHAnsi"/>
          <w:color w:val="auto"/>
        </w:rPr>
        <w:t xml:space="preserve"> </w:t>
      </w:r>
    </w:p>
    <w:p w14:paraId="10EDA894" w14:textId="32AB9802" w:rsidR="00C30D6E" w:rsidRDefault="009A50E4" w:rsidP="00043CDD">
      <w:pPr>
        <w:shd w:val="clear" w:color="auto" w:fill="FFFFFF"/>
        <w:spacing w:line="240" w:lineRule="auto"/>
        <w:rPr>
          <w:rFonts w:asciiTheme="minorHAnsi" w:eastAsia="Times New Roman" w:hAnsiTheme="minorHAnsi" w:cstheme="minorHAnsi"/>
          <w:color w:val="auto"/>
        </w:rPr>
      </w:pPr>
      <w:r w:rsidRPr="00043CDD">
        <w:rPr>
          <w:rFonts w:asciiTheme="minorHAnsi" w:eastAsia="Times New Roman" w:hAnsiTheme="minorHAnsi" w:cstheme="minorHAnsi"/>
          <w:b/>
          <w:color w:val="auto"/>
        </w:rPr>
        <w:t>Highways.</w:t>
      </w:r>
      <w:r w:rsidRPr="00043CDD">
        <w:rPr>
          <w:rFonts w:asciiTheme="minorHAnsi" w:eastAsia="Times New Roman" w:hAnsiTheme="minorHAnsi" w:cstheme="minorHAnsi"/>
          <w:color w:val="auto"/>
        </w:rPr>
        <w:t xml:space="preserve"> There have been problems in the wet weather with road accidents, and trees down and temporary flooding. </w:t>
      </w:r>
      <w:r w:rsidR="00880CD2" w:rsidRPr="00043CDD">
        <w:rPr>
          <w:rFonts w:asciiTheme="minorHAnsi" w:eastAsia="Times New Roman" w:hAnsiTheme="minorHAnsi" w:cstheme="minorHAnsi"/>
          <w:color w:val="auto"/>
        </w:rPr>
        <w:t xml:space="preserve">DC </w:t>
      </w:r>
      <w:r w:rsidRPr="00043CDD">
        <w:rPr>
          <w:rFonts w:asciiTheme="minorHAnsi" w:eastAsia="Times New Roman" w:hAnsiTheme="minorHAnsi" w:cstheme="minorHAnsi"/>
          <w:color w:val="auto"/>
        </w:rPr>
        <w:t xml:space="preserve">Highways have given </w:t>
      </w:r>
      <w:r w:rsidR="00880CD2" w:rsidRPr="00043CDD">
        <w:rPr>
          <w:rFonts w:asciiTheme="minorHAnsi" w:eastAsia="Times New Roman" w:hAnsiTheme="minorHAnsi" w:cstheme="minorHAnsi"/>
          <w:color w:val="auto"/>
        </w:rPr>
        <w:t xml:space="preserve">the DC members </w:t>
      </w:r>
      <w:r w:rsidRPr="00043CDD">
        <w:rPr>
          <w:rFonts w:asciiTheme="minorHAnsi" w:eastAsia="Times New Roman" w:hAnsiTheme="minorHAnsi" w:cstheme="minorHAnsi"/>
          <w:color w:val="auto"/>
        </w:rPr>
        <w:t xml:space="preserve">a briefing on how they are streamlining and improving response to winter weather and reducing </w:t>
      </w:r>
      <w:r w:rsidR="005E57F0">
        <w:rPr>
          <w:rFonts w:asciiTheme="minorHAnsi" w:eastAsia="Times New Roman" w:hAnsiTheme="minorHAnsi" w:cstheme="minorHAnsi"/>
          <w:color w:val="auto"/>
        </w:rPr>
        <w:t xml:space="preserve">the </w:t>
      </w:r>
      <w:r w:rsidRPr="00043CDD">
        <w:rPr>
          <w:rFonts w:asciiTheme="minorHAnsi" w:eastAsia="Times New Roman" w:hAnsiTheme="minorHAnsi" w:cstheme="minorHAnsi"/>
          <w:color w:val="auto"/>
        </w:rPr>
        <w:t>carbon footprint of road improvements</w:t>
      </w:r>
      <w:r w:rsidR="00880CD2" w:rsidRPr="00043CDD">
        <w:rPr>
          <w:rFonts w:asciiTheme="minorHAnsi" w:eastAsia="Times New Roman" w:hAnsiTheme="minorHAnsi" w:cstheme="minorHAnsi"/>
          <w:color w:val="auto"/>
        </w:rPr>
        <w:t xml:space="preserve"> -</w:t>
      </w:r>
      <w:r w:rsidRPr="00043CDD">
        <w:rPr>
          <w:rFonts w:asciiTheme="minorHAnsi" w:eastAsia="Times New Roman" w:hAnsiTheme="minorHAnsi" w:cstheme="minorHAnsi"/>
          <w:color w:val="auto"/>
        </w:rPr>
        <w:t xml:space="preserve"> with much reuse of road plainings and different binders in the top road surface. Morden B3075 was the first section to have this new ‘Low Carbon’ surfacing. </w:t>
      </w:r>
    </w:p>
    <w:p w14:paraId="575F29DB" w14:textId="10EE50CC" w:rsidR="009A50E4" w:rsidRPr="00043CDD" w:rsidRDefault="00880CD2" w:rsidP="00043CDD">
      <w:pPr>
        <w:shd w:val="clear" w:color="auto" w:fill="FFFFFF"/>
        <w:spacing w:line="240" w:lineRule="auto"/>
        <w:rPr>
          <w:rFonts w:asciiTheme="minorHAnsi" w:eastAsia="Times New Roman" w:hAnsiTheme="minorHAnsi" w:cstheme="minorHAnsi"/>
          <w:color w:val="auto"/>
        </w:rPr>
      </w:pPr>
      <w:r w:rsidRPr="00043CDD">
        <w:rPr>
          <w:rFonts w:asciiTheme="minorHAnsi" w:eastAsia="Times New Roman" w:hAnsiTheme="minorHAnsi" w:cstheme="minorHAnsi"/>
          <w:b/>
          <w:color w:val="auto"/>
        </w:rPr>
        <w:t>Lytchett Matravers Cycleway</w:t>
      </w:r>
      <w:r w:rsidRPr="00043CDD">
        <w:rPr>
          <w:rFonts w:asciiTheme="minorHAnsi" w:eastAsia="Times New Roman" w:hAnsiTheme="minorHAnsi" w:cstheme="minorHAnsi"/>
          <w:color w:val="auto"/>
        </w:rPr>
        <w:t xml:space="preserve">. Cllr Brenton has </w:t>
      </w:r>
      <w:r w:rsidR="009A50E4" w:rsidRPr="00043CDD">
        <w:rPr>
          <w:rFonts w:asciiTheme="minorHAnsi" w:eastAsia="Times New Roman" w:hAnsiTheme="minorHAnsi" w:cstheme="minorHAnsi"/>
          <w:color w:val="auto"/>
        </w:rPr>
        <w:t xml:space="preserve">again raised the issue of the Lytchett </w:t>
      </w:r>
      <w:r w:rsidR="005E57F0">
        <w:rPr>
          <w:rFonts w:asciiTheme="minorHAnsi" w:eastAsia="Times New Roman" w:hAnsiTheme="minorHAnsi" w:cstheme="minorHAnsi"/>
          <w:color w:val="auto"/>
        </w:rPr>
        <w:t>Matravers Cy</w:t>
      </w:r>
      <w:r w:rsidR="009A50E4" w:rsidRPr="00043CDD">
        <w:rPr>
          <w:rFonts w:asciiTheme="minorHAnsi" w:eastAsia="Times New Roman" w:hAnsiTheme="minorHAnsi" w:cstheme="minorHAnsi"/>
          <w:color w:val="auto"/>
        </w:rPr>
        <w:t xml:space="preserve">cleway with </w:t>
      </w:r>
      <w:r w:rsidR="0052209A" w:rsidRPr="00043CDD">
        <w:rPr>
          <w:rFonts w:asciiTheme="minorHAnsi" w:eastAsia="Times New Roman" w:hAnsiTheme="minorHAnsi" w:cstheme="minorHAnsi"/>
          <w:color w:val="auto"/>
        </w:rPr>
        <w:t xml:space="preserve">the relevant DC </w:t>
      </w:r>
      <w:r w:rsidR="009A50E4" w:rsidRPr="00043CDD">
        <w:rPr>
          <w:rFonts w:asciiTheme="minorHAnsi" w:eastAsia="Times New Roman" w:hAnsiTheme="minorHAnsi" w:cstheme="minorHAnsi"/>
          <w:color w:val="auto"/>
        </w:rPr>
        <w:t>Cabinet member</w:t>
      </w:r>
      <w:r w:rsidRPr="00043CDD">
        <w:rPr>
          <w:rFonts w:asciiTheme="minorHAnsi" w:eastAsia="Times New Roman" w:hAnsiTheme="minorHAnsi" w:cstheme="minorHAnsi"/>
          <w:color w:val="auto"/>
        </w:rPr>
        <w:t xml:space="preserve">. He has responded to </w:t>
      </w:r>
      <w:r w:rsidR="009A50E4" w:rsidRPr="00043CDD">
        <w:rPr>
          <w:rFonts w:asciiTheme="minorHAnsi" w:eastAsia="Times New Roman" w:hAnsiTheme="minorHAnsi" w:cstheme="minorHAnsi"/>
          <w:color w:val="auto"/>
        </w:rPr>
        <w:t>say</w:t>
      </w:r>
      <w:r w:rsidRPr="00043CDD">
        <w:rPr>
          <w:rFonts w:asciiTheme="minorHAnsi" w:eastAsia="Times New Roman" w:hAnsiTheme="minorHAnsi" w:cstheme="minorHAnsi"/>
          <w:color w:val="auto"/>
        </w:rPr>
        <w:t xml:space="preserve"> that </w:t>
      </w:r>
      <w:r w:rsidR="009A50E4" w:rsidRPr="00043CDD">
        <w:rPr>
          <w:rFonts w:asciiTheme="minorHAnsi" w:eastAsia="Times New Roman" w:hAnsiTheme="minorHAnsi" w:cstheme="minorHAnsi"/>
          <w:color w:val="auto"/>
        </w:rPr>
        <w:t>it will be discussed a</w:t>
      </w:r>
      <w:r w:rsidR="0052209A" w:rsidRPr="00043CDD">
        <w:rPr>
          <w:rFonts w:asciiTheme="minorHAnsi" w:eastAsia="Times New Roman" w:hAnsiTheme="minorHAnsi" w:cstheme="minorHAnsi"/>
          <w:color w:val="auto"/>
        </w:rPr>
        <w:t xml:space="preserve">s part of consideration of </w:t>
      </w:r>
      <w:r w:rsidR="009A50E4" w:rsidRPr="00043CDD">
        <w:rPr>
          <w:rFonts w:asciiTheme="minorHAnsi" w:eastAsia="Times New Roman" w:hAnsiTheme="minorHAnsi" w:cstheme="minorHAnsi"/>
          <w:color w:val="auto"/>
        </w:rPr>
        <w:t>the next tranche of spending.</w:t>
      </w:r>
    </w:p>
    <w:p w14:paraId="78D59916" w14:textId="1AD2A3B4" w:rsidR="009A50E4" w:rsidRPr="00043CDD" w:rsidRDefault="009A50E4" w:rsidP="00043CDD">
      <w:pPr>
        <w:spacing w:line="240" w:lineRule="auto"/>
        <w:rPr>
          <w:rFonts w:asciiTheme="minorHAnsi" w:eastAsia="Times New Roman" w:hAnsiTheme="minorHAnsi" w:cstheme="minorHAnsi"/>
          <w:color w:val="auto"/>
        </w:rPr>
      </w:pPr>
      <w:r w:rsidRPr="00043CDD">
        <w:rPr>
          <w:rFonts w:asciiTheme="minorHAnsi" w:eastAsia="Times New Roman" w:hAnsiTheme="minorHAnsi" w:cstheme="minorHAnsi"/>
          <w:b/>
          <w:bCs/>
          <w:color w:val="auto"/>
        </w:rPr>
        <w:lastRenderedPageBreak/>
        <w:t xml:space="preserve">Planning </w:t>
      </w:r>
      <w:r w:rsidRPr="00043CDD">
        <w:rPr>
          <w:rFonts w:asciiTheme="minorHAnsi" w:eastAsia="Times New Roman" w:hAnsiTheme="minorHAnsi" w:cstheme="minorHAnsi"/>
          <w:color w:val="auto"/>
        </w:rPr>
        <w:t>– There is a Green Belt review by Land</w:t>
      </w:r>
      <w:r w:rsidR="0052209A" w:rsidRPr="00043CDD">
        <w:rPr>
          <w:rFonts w:asciiTheme="minorHAnsi" w:eastAsia="Times New Roman" w:hAnsiTheme="minorHAnsi" w:cstheme="minorHAnsi"/>
          <w:color w:val="auto"/>
        </w:rPr>
        <w:t xml:space="preserve"> </w:t>
      </w:r>
      <w:r w:rsidRPr="00043CDD">
        <w:rPr>
          <w:rFonts w:asciiTheme="minorHAnsi" w:eastAsia="Times New Roman" w:hAnsiTheme="minorHAnsi" w:cstheme="minorHAnsi"/>
          <w:color w:val="auto"/>
        </w:rPr>
        <w:t>Use Consultants which will go with the Spatial Plan into consultation in January</w:t>
      </w:r>
      <w:r w:rsidR="00880CD2" w:rsidRPr="00043CDD">
        <w:rPr>
          <w:rFonts w:asciiTheme="minorHAnsi" w:eastAsia="Times New Roman" w:hAnsiTheme="minorHAnsi" w:cstheme="minorHAnsi"/>
          <w:color w:val="auto"/>
        </w:rPr>
        <w:t xml:space="preserve"> 2021</w:t>
      </w:r>
      <w:r w:rsidRPr="00043CDD">
        <w:rPr>
          <w:rFonts w:asciiTheme="minorHAnsi" w:eastAsia="Times New Roman" w:hAnsiTheme="minorHAnsi" w:cstheme="minorHAnsi"/>
          <w:color w:val="auto"/>
        </w:rPr>
        <w:t>.  It analyses the many different land parcels in Green Belt as to whether they perform well on the purposes of the designation.</w:t>
      </w:r>
      <w:r w:rsidR="00880CD2" w:rsidRPr="00043CDD">
        <w:rPr>
          <w:rFonts w:asciiTheme="minorHAnsi" w:eastAsia="Times New Roman" w:hAnsiTheme="minorHAnsi" w:cstheme="minorHAnsi"/>
          <w:color w:val="auto"/>
        </w:rPr>
        <w:t xml:space="preserve"> </w:t>
      </w:r>
    </w:p>
    <w:p w14:paraId="355EDBBA" w14:textId="0E484DAA" w:rsidR="009A50E4" w:rsidRPr="00043CDD" w:rsidRDefault="00880CD2" w:rsidP="00043CDD">
      <w:pPr>
        <w:shd w:val="clear" w:color="auto" w:fill="FFFFFF"/>
        <w:spacing w:line="240" w:lineRule="auto"/>
        <w:rPr>
          <w:rFonts w:asciiTheme="minorHAnsi" w:eastAsia="Times New Roman" w:hAnsiTheme="minorHAnsi" w:cstheme="minorHAnsi"/>
          <w:color w:val="auto"/>
        </w:rPr>
      </w:pPr>
      <w:r w:rsidRPr="00043CDD">
        <w:rPr>
          <w:rFonts w:asciiTheme="minorHAnsi" w:eastAsia="Times New Roman" w:hAnsiTheme="minorHAnsi" w:cstheme="minorHAnsi"/>
          <w:color w:val="auto"/>
        </w:rPr>
        <w:t xml:space="preserve">The most recent planning application related to </w:t>
      </w:r>
      <w:r w:rsidR="009A50E4" w:rsidRPr="00043CDD">
        <w:rPr>
          <w:rFonts w:asciiTheme="minorHAnsi" w:eastAsia="Times New Roman" w:hAnsiTheme="minorHAnsi" w:cstheme="minorHAnsi"/>
          <w:color w:val="auto"/>
        </w:rPr>
        <w:t xml:space="preserve">86 Wareham Road will go to the Eastern Planning Committee in January </w:t>
      </w:r>
      <w:r w:rsidRPr="00043CDD">
        <w:rPr>
          <w:rFonts w:asciiTheme="minorHAnsi" w:eastAsia="Times New Roman" w:hAnsiTheme="minorHAnsi" w:cstheme="minorHAnsi"/>
          <w:color w:val="auto"/>
        </w:rPr>
        <w:t xml:space="preserve">2021 </w:t>
      </w:r>
      <w:r w:rsidR="009A50E4" w:rsidRPr="00043CDD">
        <w:rPr>
          <w:rFonts w:asciiTheme="minorHAnsi" w:eastAsia="Times New Roman" w:hAnsiTheme="minorHAnsi" w:cstheme="minorHAnsi"/>
          <w:color w:val="auto"/>
        </w:rPr>
        <w:t>for decision. Any objectors can submit a 450 word stateme</w:t>
      </w:r>
      <w:r w:rsidRPr="00043CDD">
        <w:rPr>
          <w:rFonts w:asciiTheme="minorHAnsi" w:eastAsia="Times New Roman" w:hAnsiTheme="minorHAnsi" w:cstheme="minorHAnsi"/>
          <w:color w:val="auto"/>
        </w:rPr>
        <w:t xml:space="preserve">nt which will be read out. </w:t>
      </w:r>
      <w:r w:rsidR="009A50E4" w:rsidRPr="00043CDD">
        <w:rPr>
          <w:rFonts w:asciiTheme="minorHAnsi" w:eastAsia="Times New Roman" w:hAnsiTheme="minorHAnsi" w:cstheme="minorHAnsi"/>
          <w:color w:val="auto"/>
        </w:rPr>
        <w:t xml:space="preserve">Ward Councillors can do the same. </w:t>
      </w:r>
    </w:p>
    <w:p w14:paraId="1320366E" w14:textId="31A63FBC" w:rsidR="009A50E4" w:rsidRPr="00043CDD" w:rsidRDefault="009A50E4" w:rsidP="00043CDD">
      <w:pPr>
        <w:spacing w:line="240" w:lineRule="auto"/>
        <w:rPr>
          <w:rFonts w:asciiTheme="minorHAnsi" w:hAnsiTheme="minorHAnsi" w:cstheme="minorHAnsi"/>
          <w:color w:val="auto"/>
          <w:lang w:eastAsia="en-GB"/>
        </w:rPr>
      </w:pPr>
      <w:r w:rsidRPr="00043CDD">
        <w:rPr>
          <w:rFonts w:asciiTheme="minorHAnsi" w:eastAsia="Times New Roman" w:hAnsiTheme="minorHAnsi" w:cstheme="minorHAnsi"/>
          <w:b/>
          <w:bCs/>
          <w:color w:val="auto"/>
        </w:rPr>
        <w:t>Police Precept</w:t>
      </w:r>
      <w:r w:rsidRPr="00043CDD">
        <w:rPr>
          <w:rFonts w:asciiTheme="minorHAnsi" w:eastAsia="Times New Roman" w:hAnsiTheme="minorHAnsi" w:cstheme="minorHAnsi"/>
          <w:color w:val="auto"/>
        </w:rPr>
        <w:t>. The P</w:t>
      </w:r>
      <w:r w:rsidR="0052209A" w:rsidRPr="00043CDD">
        <w:rPr>
          <w:rFonts w:asciiTheme="minorHAnsi" w:eastAsia="Times New Roman" w:hAnsiTheme="minorHAnsi" w:cstheme="minorHAnsi"/>
          <w:color w:val="auto"/>
        </w:rPr>
        <w:t xml:space="preserve">olice &amp; Crime Commissioner </w:t>
      </w:r>
      <w:r w:rsidRPr="00043CDD">
        <w:rPr>
          <w:rFonts w:asciiTheme="minorHAnsi" w:eastAsia="Times New Roman" w:hAnsiTheme="minorHAnsi" w:cstheme="minorHAnsi"/>
          <w:color w:val="auto"/>
        </w:rPr>
        <w:t xml:space="preserve">has written to all </w:t>
      </w:r>
      <w:r w:rsidR="00880CD2" w:rsidRPr="00043CDD">
        <w:rPr>
          <w:rFonts w:asciiTheme="minorHAnsi" w:eastAsia="Times New Roman" w:hAnsiTheme="minorHAnsi" w:cstheme="minorHAnsi"/>
          <w:color w:val="auto"/>
        </w:rPr>
        <w:t>DC C</w:t>
      </w:r>
      <w:r w:rsidRPr="00043CDD">
        <w:rPr>
          <w:rFonts w:asciiTheme="minorHAnsi" w:eastAsia="Times New Roman" w:hAnsiTheme="minorHAnsi" w:cstheme="minorHAnsi"/>
          <w:color w:val="auto"/>
        </w:rPr>
        <w:t>ouncil</w:t>
      </w:r>
      <w:r w:rsidR="00880CD2" w:rsidRPr="00043CDD">
        <w:rPr>
          <w:rFonts w:asciiTheme="minorHAnsi" w:eastAsia="Times New Roman" w:hAnsiTheme="minorHAnsi" w:cstheme="minorHAnsi"/>
          <w:color w:val="auto"/>
        </w:rPr>
        <w:t xml:space="preserve"> members </w:t>
      </w:r>
      <w:r w:rsidRPr="00043CDD">
        <w:rPr>
          <w:rFonts w:asciiTheme="minorHAnsi" w:eastAsia="Times New Roman" w:hAnsiTheme="minorHAnsi" w:cstheme="minorHAnsi"/>
          <w:color w:val="auto"/>
        </w:rPr>
        <w:t xml:space="preserve">asking </w:t>
      </w:r>
      <w:r w:rsidR="00880CD2" w:rsidRPr="00043CDD">
        <w:rPr>
          <w:rFonts w:asciiTheme="minorHAnsi" w:eastAsia="Times New Roman" w:hAnsiTheme="minorHAnsi" w:cstheme="minorHAnsi"/>
          <w:color w:val="auto"/>
        </w:rPr>
        <w:t xml:space="preserve">for </w:t>
      </w:r>
      <w:r w:rsidRPr="00043CDD">
        <w:rPr>
          <w:rFonts w:asciiTheme="minorHAnsi" w:eastAsia="Times New Roman" w:hAnsiTheme="minorHAnsi" w:cstheme="minorHAnsi"/>
          <w:color w:val="auto"/>
        </w:rPr>
        <w:t xml:space="preserve">support </w:t>
      </w:r>
      <w:r w:rsidR="00880CD2" w:rsidRPr="00043CDD">
        <w:rPr>
          <w:rFonts w:asciiTheme="minorHAnsi" w:eastAsia="Times New Roman" w:hAnsiTheme="minorHAnsi" w:cstheme="minorHAnsi"/>
          <w:color w:val="auto"/>
        </w:rPr>
        <w:t xml:space="preserve">for </w:t>
      </w:r>
      <w:r w:rsidRPr="00043CDD">
        <w:rPr>
          <w:rFonts w:asciiTheme="minorHAnsi" w:eastAsia="Times New Roman" w:hAnsiTheme="minorHAnsi" w:cstheme="minorHAnsi"/>
          <w:color w:val="auto"/>
        </w:rPr>
        <w:t xml:space="preserve">an increase of £1.25 a month </w:t>
      </w:r>
      <w:r w:rsidR="0052209A" w:rsidRPr="00043CDD">
        <w:rPr>
          <w:rFonts w:asciiTheme="minorHAnsi" w:eastAsia="Times New Roman" w:hAnsiTheme="minorHAnsi" w:cstheme="minorHAnsi"/>
          <w:color w:val="auto"/>
        </w:rPr>
        <w:t xml:space="preserve">on the precept </w:t>
      </w:r>
      <w:r w:rsidRPr="00043CDD">
        <w:rPr>
          <w:rFonts w:asciiTheme="minorHAnsi" w:eastAsia="Times New Roman" w:hAnsiTheme="minorHAnsi" w:cstheme="minorHAnsi"/>
          <w:color w:val="auto"/>
        </w:rPr>
        <w:t>to pay for the increased policing costs of this year and recruit 64 new officers in Dorset.</w:t>
      </w:r>
      <w:r w:rsidRPr="00043CDD">
        <w:rPr>
          <w:rFonts w:asciiTheme="minorHAnsi" w:hAnsiTheme="minorHAnsi" w:cstheme="minorHAnsi"/>
          <w:color w:val="auto"/>
          <w:lang w:eastAsia="en-GB"/>
        </w:rPr>
        <w:t xml:space="preserve"> </w:t>
      </w:r>
    </w:p>
    <w:p w14:paraId="60F6A68E" w14:textId="1EDFE057" w:rsidR="009A50E4" w:rsidRPr="00043CDD" w:rsidRDefault="009A50E4" w:rsidP="00043CDD">
      <w:pPr>
        <w:spacing w:line="240" w:lineRule="auto"/>
        <w:rPr>
          <w:rFonts w:asciiTheme="minorHAnsi" w:hAnsiTheme="minorHAnsi" w:cstheme="minorHAnsi"/>
          <w:color w:val="auto"/>
          <w:lang w:eastAsia="en-GB"/>
        </w:rPr>
      </w:pPr>
      <w:r w:rsidRPr="00043CDD">
        <w:rPr>
          <w:rFonts w:asciiTheme="minorHAnsi" w:hAnsiTheme="minorHAnsi" w:cstheme="minorHAnsi"/>
          <w:color w:val="auto"/>
          <w:lang w:eastAsia="en-GB"/>
        </w:rPr>
        <w:t>The new year will see Dorset Council working with Dorset Police and other community partners to help deliver a new domestic abuse prevention programme called Drive. Th</w:t>
      </w:r>
      <w:r w:rsidR="005E57F0">
        <w:rPr>
          <w:rFonts w:asciiTheme="minorHAnsi" w:hAnsiTheme="minorHAnsi" w:cstheme="minorHAnsi"/>
          <w:color w:val="auto"/>
          <w:lang w:eastAsia="en-GB"/>
        </w:rPr>
        <w:t xml:space="preserve">is </w:t>
      </w:r>
      <w:hyperlink r:id="rId9" w:history="1">
        <w:r w:rsidRPr="00043CDD">
          <w:rPr>
            <w:rFonts w:asciiTheme="minorHAnsi" w:hAnsiTheme="minorHAnsi" w:cstheme="minorHAnsi"/>
            <w:color w:val="auto"/>
            <w:u w:val="single"/>
            <w:lang w:eastAsia="en-GB"/>
          </w:rPr>
          <w:t>national scheme</w:t>
        </w:r>
      </w:hyperlink>
      <w:r w:rsidRPr="00043CDD">
        <w:rPr>
          <w:rFonts w:asciiTheme="minorHAnsi" w:hAnsiTheme="minorHAnsi" w:cstheme="minorHAnsi"/>
          <w:color w:val="auto"/>
          <w:lang w:eastAsia="en-GB"/>
        </w:rPr>
        <w:t xml:space="preserve"> has proven</w:t>
      </w:r>
      <w:r w:rsidR="005E57F0">
        <w:rPr>
          <w:rFonts w:asciiTheme="minorHAnsi" w:hAnsiTheme="minorHAnsi" w:cstheme="minorHAnsi"/>
          <w:color w:val="auto"/>
          <w:lang w:eastAsia="en-GB"/>
        </w:rPr>
        <w:t xml:space="preserve"> </w:t>
      </w:r>
      <w:r w:rsidRPr="00043CDD">
        <w:rPr>
          <w:rFonts w:asciiTheme="minorHAnsi" w:hAnsiTheme="minorHAnsi" w:cstheme="minorHAnsi"/>
          <w:color w:val="auto"/>
          <w:lang w:eastAsia="en-GB"/>
        </w:rPr>
        <w:t xml:space="preserve">successful at reducing levels of abuse in other parts of the country and targets people who have committed violent offences as well as those responsible for coercive and controlling behaviour. </w:t>
      </w:r>
    </w:p>
    <w:p w14:paraId="1DA7C2DD" w14:textId="6018B187" w:rsidR="009A50E4" w:rsidRPr="00043CDD" w:rsidRDefault="009A50E4" w:rsidP="00043CDD">
      <w:pPr>
        <w:spacing w:line="240" w:lineRule="auto"/>
        <w:rPr>
          <w:rFonts w:asciiTheme="minorHAnsi" w:hAnsiTheme="minorHAnsi" w:cstheme="minorHAnsi"/>
          <w:color w:val="auto"/>
          <w:lang w:eastAsia="en-GB"/>
        </w:rPr>
      </w:pPr>
      <w:r w:rsidRPr="00043CDD">
        <w:rPr>
          <w:rFonts w:asciiTheme="minorHAnsi" w:hAnsiTheme="minorHAnsi" w:cstheme="minorHAnsi"/>
          <w:b/>
          <w:bCs/>
          <w:color w:val="auto"/>
          <w:lang w:eastAsia="en-GB"/>
        </w:rPr>
        <w:t>Action on Empty Homes</w:t>
      </w:r>
      <w:r w:rsidR="0052209A" w:rsidRPr="00043CDD">
        <w:rPr>
          <w:rFonts w:asciiTheme="minorHAnsi" w:hAnsiTheme="minorHAnsi" w:cstheme="minorHAnsi"/>
          <w:b/>
          <w:bCs/>
          <w:color w:val="auto"/>
          <w:lang w:eastAsia="en-GB"/>
        </w:rPr>
        <w:t xml:space="preserve"> </w:t>
      </w:r>
      <w:r w:rsidR="00880CD2" w:rsidRPr="00043CDD">
        <w:rPr>
          <w:rFonts w:asciiTheme="minorHAnsi" w:hAnsiTheme="minorHAnsi" w:cstheme="minorHAnsi"/>
          <w:color w:val="auto"/>
          <w:lang w:eastAsia="en-GB"/>
        </w:rPr>
        <w:t xml:space="preserve">Dorset Council has appointed </w:t>
      </w:r>
      <w:r w:rsidR="005E57F0">
        <w:rPr>
          <w:rFonts w:asciiTheme="minorHAnsi" w:hAnsiTheme="minorHAnsi" w:cstheme="minorHAnsi"/>
          <w:color w:val="auto"/>
          <w:lang w:eastAsia="en-GB"/>
        </w:rPr>
        <w:t xml:space="preserve">an </w:t>
      </w:r>
      <w:r w:rsidRPr="00043CDD">
        <w:rPr>
          <w:rFonts w:asciiTheme="minorHAnsi" w:hAnsiTheme="minorHAnsi" w:cstheme="minorHAnsi"/>
          <w:color w:val="auto"/>
          <w:lang w:eastAsia="en-GB"/>
        </w:rPr>
        <w:t xml:space="preserve">Empty Homes Enforcement Officer </w:t>
      </w:r>
      <w:r w:rsidR="00880CD2" w:rsidRPr="00043CDD">
        <w:rPr>
          <w:rFonts w:asciiTheme="minorHAnsi" w:hAnsiTheme="minorHAnsi" w:cstheme="minorHAnsi"/>
          <w:color w:val="auto"/>
          <w:lang w:eastAsia="en-GB"/>
        </w:rPr>
        <w:t xml:space="preserve">- </w:t>
      </w:r>
      <w:r w:rsidRPr="00043CDD">
        <w:rPr>
          <w:rFonts w:asciiTheme="minorHAnsi" w:hAnsiTheme="minorHAnsi" w:cstheme="minorHAnsi"/>
          <w:color w:val="auto"/>
          <w:lang w:eastAsia="en-GB"/>
        </w:rPr>
        <w:t>to provide specialist input to the caseloads of long-term empty homes being managed by our Environmental Health Officers.</w:t>
      </w:r>
    </w:p>
    <w:p w14:paraId="7D7B4281" w14:textId="77777777" w:rsidR="009A50E4" w:rsidRPr="00043CDD" w:rsidRDefault="009A50E4" w:rsidP="00C30D6E">
      <w:pPr>
        <w:pStyle w:val="NoSpacing"/>
      </w:pPr>
    </w:p>
    <w:p w14:paraId="5C58F27C" w14:textId="1F4B9330" w:rsidR="0052209A" w:rsidRPr="00043CDD" w:rsidRDefault="0052209A" w:rsidP="00043CDD">
      <w:pPr>
        <w:spacing w:line="240" w:lineRule="auto"/>
        <w:rPr>
          <w:color w:val="auto"/>
        </w:rPr>
      </w:pPr>
      <w:r w:rsidRPr="00043CDD">
        <w:rPr>
          <w:color w:val="auto"/>
        </w:rPr>
        <w:t>Cllr Starr ad</w:t>
      </w:r>
      <w:r w:rsidR="00F42B73" w:rsidRPr="00043CDD">
        <w:rPr>
          <w:color w:val="auto"/>
        </w:rPr>
        <w:t xml:space="preserve">ded to the above by reporting that the protocols for introduction of 20mph limits will be discussed at the next DC Overview and Scrutiny meeting. </w:t>
      </w:r>
    </w:p>
    <w:p w14:paraId="315A5043" w14:textId="77777777" w:rsidR="00F42B73" w:rsidRPr="00043CDD" w:rsidRDefault="00F42B73" w:rsidP="00043CDD">
      <w:pPr>
        <w:spacing w:line="240" w:lineRule="auto"/>
        <w:rPr>
          <w:color w:val="auto"/>
        </w:rPr>
      </w:pPr>
    </w:p>
    <w:p w14:paraId="7D0EE7A2" w14:textId="65A5BC96" w:rsidR="00684A00" w:rsidRPr="00043CDD" w:rsidRDefault="00A65B1E" w:rsidP="00043CDD">
      <w:pPr>
        <w:pStyle w:val="Heading2"/>
        <w:spacing w:line="240" w:lineRule="auto"/>
        <w:rPr>
          <w:caps/>
          <w:color w:val="auto"/>
        </w:rPr>
      </w:pPr>
      <w:r w:rsidRPr="00043CDD">
        <w:rPr>
          <w:color w:val="auto"/>
        </w:rPr>
        <w:t xml:space="preserve">1. </w:t>
      </w:r>
      <w:r w:rsidR="00684A00" w:rsidRPr="00043CDD">
        <w:rPr>
          <w:caps/>
          <w:color w:val="auto"/>
        </w:rPr>
        <w:t xml:space="preserve">To receive and consider apologies for absence. </w:t>
      </w:r>
    </w:p>
    <w:p w14:paraId="64AC1719" w14:textId="71837CD5" w:rsidR="00CF75E4" w:rsidRPr="00043CDD" w:rsidRDefault="00F8750B" w:rsidP="00043CDD">
      <w:pPr>
        <w:spacing w:line="240" w:lineRule="auto"/>
        <w:rPr>
          <w:color w:val="auto"/>
        </w:rPr>
      </w:pPr>
      <w:r w:rsidRPr="00043CDD">
        <w:rPr>
          <w:color w:val="auto"/>
        </w:rPr>
        <w:t xml:space="preserve">Apologies were received from </w:t>
      </w:r>
      <w:r w:rsidR="00CF75E4" w:rsidRPr="00043CDD">
        <w:rPr>
          <w:color w:val="auto"/>
        </w:rPr>
        <w:t>Cllr</w:t>
      </w:r>
      <w:r w:rsidR="0052209A" w:rsidRPr="00043CDD">
        <w:rPr>
          <w:color w:val="auto"/>
        </w:rPr>
        <w:t xml:space="preserve"> </w:t>
      </w:r>
      <w:proofErr w:type="spellStart"/>
      <w:r w:rsidR="00555284" w:rsidRPr="00043CDD">
        <w:rPr>
          <w:color w:val="auto"/>
        </w:rPr>
        <w:t>Wonnacott</w:t>
      </w:r>
      <w:proofErr w:type="spellEnd"/>
      <w:r w:rsidR="00555284" w:rsidRPr="00043CDD">
        <w:rPr>
          <w:color w:val="auto"/>
        </w:rPr>
        <w:t xml:space="preserve">; and Dorset Cllr Pipe. </w:t>
      </w:r>
    </w:p>
    <w:p w14:paraId="45120F03" w14:textId="77777777" w:rsidR="00FB72E8" w:rsidRPr="00043CDD" w:rsidRDefault="00FB72E8" w:rsidP="00043CDD">
      <w:pPr>
        <w:spacing w:line="240" w:lineRule="auto"/>
        <w:rPr>
          <w:color w:val="auto"/>
        </w:rPr>
      </w:pPr>
    </w:p>
    <w:p w14:paraId="0A67D494" w14:textId="03550E91" w:rsidR="00684A00" w:rsidRPr="00043CDD" w:rsidRDefault="003A70CA" w:rsidP="00043CDD">
      <w:pPr>
        <w:pStyle w:val="Heading2"/>
        <w:spacing w:line="240" w:lineRule="auto"/>
        <w:rPr>
          <w:color w:val="auto"/>
        </w:rPr>
      </w:pPr>
      <w:r w:rsidRPr="00043CDD">
        <w:rPr>
          <w:color w:val="auto"/>
        </w:rPr>
        <w:t xml:space="preserve">2. </w:t>
      </w:r>
      <w:r w:rsidR="00684A00" w:rsidRPr="00043CDD">
        <w:rPr>
          <w:caps/>
          <w:color w:val="auto"/>
        </w:rPr>
        <w:t>To receive any declarations of interest, and consider any requests for Special Dispensations under Section 33 of the Localism Act 2011.</w:t>
      </w:r>
      <w:r w:rsidR="00684A00" w:rsidRPr="00043CDD">
        <w:rPr>
          <w:color w:val="auto"/>
        </w:rPr>
        <w:t xml:space="preserve"> </w:t>
      </w:r>
    </w:p>
    <w:p w14:paraId="1CA68D20" w14:textId="3C80C7FC" w:rsidR="009939BC" w:rsidRPr="00043CDD" w:rsidRDefault="009939BC" w:rsidP="00043CDD">
      <w:pPr>
        <w:spacing w:line="240" w:lineRule="auto"/>
        <w:rPr>
          <w:color w:val="auto"/>
        </w:rPr>
      </w:pPr>
      <w:r w:rsidRPr="00043CDD">
        <w:rPr>
          <w:color w:val="auto"/>
        </w:rPr>
        <w:t xml:space="preserve">There were none. </w:t>
      </w:r>
    </w:p>
    <w:p w14:paraId="3FB0833B" w14:textId="77777777" w:rsidR="00E74E9D" w:rsidRPr="00043CDD" w:rsidRDefault="00E74E9D" w:rsidP="00043CDD">
      <w:pPr>
        <w:spacing w:line="240" w:lineRule="auto"/>
        <w:rPr>
          <w:color w:val="auto"/>
        </w:rPr>
      </w:pPr>
    </w:p>
    <w:p w14:paraId="0A665F29" w14:textId="63F68172" w:rsidR="00CF75E4" w:rsidRPr="00043CDD" w:rsidRDefault="003A70CA" w:rsidP="00043CDD">
      <w:pPr>
        <w:pStyle w:val="Heading2"/>
        <w:spacing w:line="240" w:lineRule="auto"/>
        <w:rPr>
          <w:color w:val="auto"/>
        </w:rPr>
      </w:pPr>
      <w:r w:rsidRPr="00043CDD">
        <w:rPr>
          <w:color w:val="auto"/>
        </w:rPr>
        <w:t xml:space="preserve">3. </w:t>
      </w:r>
      <w:r w:rsidRPr="00043CDD">
        <w:rPr>
          <w:caps/>
          <w:color w:val="auto"/>
        </w:rPr>
        <w:t xml:space="preserve">To </w:t>
      </w:r>
      <w:r w:rsidR="00684A00" w:rsidRPr="00043CDD">
        <w:rPr>
          <w:caps/>
          <w:color w:val="auto"/>
        </w:rPr>
        <w:t xml:space="preserve">receive and resolve to approve minutes of Council meeting held on </w:t>
      </w:r>
      <w:r w:rsidR="00880CD2" w:rsidRPr="00043CDD">
        <w:rPr>
          <w:caps/>
          <w:color w:val="auto"/>
        </w:rPr>
        <w:t>25</w:t>
      </w:r>
      <w:r w:rsidR="00880CD2" w:rsidRPr="00043CDD">
        <w:rPr>
          <w:caps/>
          <w:color w:val="auto"/>
          <w:vertAlign w:val="superscript"/>
        </w:rPr>
        <w:t>th</w:t>
      </w:r>
      <w:r w:rsidR="00880CD2" w:rsidRPr="00043CDD">
        <w:rPr>
          <w:caps/>
          <w:color w:val="auto"/>
        </w:rPr>
        <w:t xml:space="preserve"> November </w:t>
      </w:r>
      <w:r w:rsidR="00D602BA" w:rsidRPr="00043CDD">
        <w:rPr>
          <w:caps/>
          <w:color w:val="auto"/>
        </w:rPr>
        <w:t>2020.</w:t>
      </w:r>
      <w:r w:rsidR="00D602BA" w:rsidRPr="00043CDD">
        <w:rPr>
          <w:color w:val="auto"/>
        </w:rPr>
        <w:t xml:space="preserve"> </w:t>
      </w:r>
    </w:p>
    <w:p w14:paraId="74A42BAF" w14:textId="4D873E6A" w:rsidR="00684A00" w:rsidRPr="00043CDD" w:rsidRDefault="00CF75E4" w:rsidP="00043CDD">
      <w:pPr>
        <w:spacing w:line="240" w:lineRule="auto"/>
        <w:rPr>
          <w:color w:val="auto"/>
          <w:lang w:eastAsia="en-GB"/>
        </w:rPr>
      </w:pPr>
      <w:r w:rsidRPr="00043CDD">
        <w:rPr>
          <w:color w:val="auto"/>
          <w:lang w:eastAsia="en-GB"/>
        </w:rPr>
        <w:t xml:space="preserve">It was </w:t>
      </w:r>
      <w:r w:rsidRPr="00043CDD">
        <w:rPr>
          <w:b/>
          <w:color w:val="auto"/>
          <w:lang w:eastAsia="en-GB"/>
        </w:rPr>
        <w:t>RESOLVED</w:t>
      </w:r>
      <w:r w:rsidRPr="00043CDD">
        <w:rPr>
          <w:color w:val="auto"/>
          <w:lang w:eastAsia="en-GB"/>
        </w:rPr>
        <w:t xml:space="preserve"> to approve </w:t>
      </w:r>
      <w:r w:rsidR="006D3F51" w:rsidRPr="00043CDD">
        <w:rPr>
          <w:color w:val="auto"/>
          <w:lang w:eastAsia="en-GB"/>
        </w:rPr>
        <w:t>t</w:t>
      </w:r>
      <w:r w:rsidR="009939BC" w:rsidRPr="00043CDD">
        <w:rPr>
          <w:color w:val="auto"/>
          <w:lang w:eastAsia="en-GB"/>
        </w:rPr>
        <w:t xml:space="preserve">hese </w:t>
      </w:r>
      <w:r w:rsidR="006D3F51" w:rsidRPr="00043CDD">
        <w:rPr>
          <w:color w:val="auto"/>
          <w:lang w:eastAsia="en-GB"/>
        </w:rPr>
        <w:t>m</w:t>
      </w:r>
      <w:r w:rsidR="009939BC" w:rsidRPr="00043CDD">
        <w:rPr>
          <w:color w:val="auto"/>
          <w:lang w:eastAsia="en-GB"/>
        </w:rPr>
        <w:t xml:space="preserve">inutes </w:t>
      </w:r>
      <w:r w:rsidRPr="00043CDD">
        <w:rPr>
          <w:color w:val="auto"/>
          <w:lang w:eastAsia="en-GB"/>
        </w:rPr>
        <w:t xml:space="preserve">as </w:t>
      </w:r>
      <w:r w:rsidR="00EF1794" w:rsidRPr="00043CDD">
        <w:rPr>
          <w:color w:val="auto"/>
          <w:lang w:eastAsia="en-GB"/>
        </w:rPr>
        <w:t xml:space="preserve">a </w:t>
      </w:r>
      <w:r w:rsidRPr="00043CDD">
        <w:rPr>
          <w:color w:val="auto"/>
          <w:lang w:eastAsia="en-GB"/>
        </w:rPr>
        <w:t xml:space="preserve">true record of the meeting. </w:t>
      </w:r>
    </w:p>
    <w:p w14:paraId="6DE5045F" w14:textId="77777777" w:rsidR="00FB72E8" w:rsidRPr="00043CDD" w:rsidRDefault="00FB72E8" w:rsidP="00043CDD">
      <w:pPr>
        <w:spacing w:line="240" w:lineRule="auto"/>
        <w:rPr>
          <w:color w:val="auto"/>
          <w:lang w:eastAsia="en-GB"/>
        </w:rPr>
      </w:pPr>
    </w:p>
    <w:p w14:paraId="592CD960" w14:textId="06142FB9" w:rsidR="00684A00" w:rsidRPr="00043CDD" w:rsidRDefault="003A70CA" w:rsidP="00043CDD">
      <w:pPr>
        <w:pStyle w:val="Heading2"/>
        <w:spacing w:line="240" w:lineRule="auto"/>
        <w:rPr>
          <w:caps/>
          <w:color w:val="auto"/>
        </w:rPr>
      </w:pPr>
      <w:r w:rsidRPr="00043CDD">
        <w:rPr>
          <w:color w:val="auto"/>
        </w:rPr>
        <w:t xml:space="preserve">4. </w:t>
      </w:r>
      <w:r w:rsidR="00684A00" w:rsidRPr="00043CDD">
        <w:rPr>
          <w:caps/>
          <w:color w:val="auto"/>
        </w:rPr>
        <w:t>To receive and consider reports of past subject matters (for the purposes of report only).</w:t>
      </w:r>
    </w:p>
    <w:p w14:paraId="2374D0D5" w14:textId="77777777" w:rsidR="00CF1B1B" w:rsidRPr="00043CDD" w:rsidRDefault="00CF1B1B" w:rsidP="00043CDD">
      <w:pPr>
        <w:spacing w:line="240" w:lineRule="auto"/>
        <w:rPr>
          <w:color w:val="auto"/>
        </w:rPr>
      </w:pPr>
      <w:r w:rsidRPr="00043CDD">
        <w:rPr>
          <w:color w:val="auto"/>
        </w:rPr>
        <w:t xml:space="preserve">It was </w:t>
      </w:r>
      <w:r w:rsidRPr="00043CDD">
        <w:rPr>
          <w:b/>
          <w:color w:val="auto"/>
        </w:rPr>
        <w:t>RESOLVED</w:t>
      </w:r>
      <w:r w:rsidRPr="00043CDD">
        <w:rPr>
          <w:color w:val="auto"/>
        </w:rPr>
        <w:t xml:space="preserve"> to receive and note the contents of the following report, which had been prepared and circulated in advance of the meeting by the Parish Clerk. Italics below indicate additional comments made by members during the meeting.</w:t>
      </w:r>
    </w:p>
    <w:p w14:paraId="39698019" w14:textId="77777777" w:rsidR="00CF1B1B" w:rsidRPr="00043CDD" w:rsidRDefault="00CF1B1B" w:rsidP="00043CDD">
      <w:pPr>
        <w:spacing w:line="240" w:lineRule="auto"/>
        <w:rPr>
          <w:color w:val="auto"/>
        </w:rPr>
      </w:pPr>
    </w:p>
    <w:p w14:paraId="2388D68E" w14:textId="77777777" w:rsidR="00CF1B1B" w:rsidRPr="00043CDD" w:rsidRDefault="00CF1B1B" w:rsidP="00043CDD">
      <w:pPr>
        <w:numPr>
          <w:ilvl w:val="0"/>
          <w:numId w:val="3"/>
        </w:numPr>
        <w:spacing w:line="240" w:lineRule="auto"/>
        <w:contextualSpacing/>
        <w:rPr>
          <w:b/>
          <w:color w:val="auto"/>
        </w:rPr>
      </w:pPr>
      <w:r w:rsidRPr="00043CDD">
        <w:rPr>
          <w:b/>
          <w:color w:val="auto"/>
        </w:rPr>
        <w:t xml:space="preserve">Minute 6, Full Council meeting 26 Aug 2020 – to obtain cost for welding repair to upper car park gate. </w:t>
      </w:r>
      <w:r w:rsidRPr="00043CDD">
        <w:rPr>
          <w:color w:val="auto"/>
        </w:rPr>
        <w:t xml:space="preserve"> As agreed, the Parish Clerk approached Russell Matthews to undertake this work. </w:t>
      </w:r>
    </w:p>
    <w:p w14:paraId="539BD443" w14:textId="4C2DD834" w:rsidR="00CF1B1B" w:rsidRPr="00043CDD" w:rsidRDefault="00CF1B1B" w:rsidP="00043CDD">
      <w:pPr>
        <w:numPr>
          <w:ilvl w:val="0"/>
          <w:numId w:val="3"/>
        </w:numPr>
        <w:spacing w:line="240" w:lineRule="auto"/>
        <w:contextualSpacing/>
        <w:rPr>
          <w:i/>
          <w:color w:val="auto"/>
        </w:rPr>
      </w:pPr>
      <w:r w:rsidRPr="00043CDD">
        <w:rPr>
          <w:rFonts w:asciiTheme="minorHAnsi" w:hAnsiTheme="minorHAnsi" w:cstheme="minorHAnsi"/>
          <w:b/>
          <w:color w:val="auto"/>
        </w:rPr>
        <w:t>Minute 10, Full Council meeting, 28</w:t>
      </w:r>
      <w:r w:rsidRPr="00043CDD">
        <w:rPr>
          <w:rFonts w:asciiTheme="minorHAnsi" w:hAnsiTheme="minorHAnsi" w:cstheme="minorHAnsi"/>
          <w:b/>
          <w:color w:val="auto"/>
          <w:vertAlign w:val="superscript"/>
        </w:rPr>
        <w:t>th</w:t>
      </w:r>
      <w:r w:rsidRPr="00043CDD">
        <w:rPr>
          <w:rFonts w:asciiTheme="minorHAnsi" w:hAnsiTheme="minorHAnsi" w:cstheme="minorHAnsi"/>
          <w:b/>
          <w:color w:val="auto"/>
        </w:rPr>
        <w:t xml:space="preserve"> October 2020 –</w:t>
      </w:r>
      <w:r w:rsidRPr="00043CDD">
        <w:rPr>
          <w:b/>
          <w:color w:val="auto"/>
        </w:rPr>
        <w:t xml:space="preserve"> Amended planning application 6/2020/0297 enforcement request regarding breaches of planning conditions. </w:t>
      </w:r>
      <w:r w:rsidRPr="00043CDD">
        <w:rPr>
          <w:color w:val="auto"/>
        </w:rPr>
        <w:t>All members ha</w:t>
      </w:r>
      <w:r w:rsidR="007C4C8A" w:rsidRPr="00043CDD">
        <w:rPr>
          <w:color w:val="auto"/>
        </w:rPr>
        <w:t>d</w:t>
      </w:r>
      <w:r w:rsidRPr="00043CDD">
        <w:rPr>
          <w:color w:val="auto"/>
        </w:rPr>
        <w:t xml:space="preserve"> been forwarded a copy of the correspondence with the LPA and Enforcement officer in response to the submitted enforcement request. </w:t>
      </w:r>
      <w:r w:rsidR="007C4C8A" w:rsidRPr="00043CDD">
        <w:rPr>
          <w:i/>
          <w:color w:val="auto"/>
        </w:rPr>
        <w:t>It was reported that this matter is to be considered at the online DC Planning Committee meeting on 6</w:t>
      </w:r>
      <w:r w:rsidR="007C4C8A" w:rsidRPr="00043CDD">
        <w:rPr>
          <w:i/>
          <w:color w:val="auto"/>
          <w:vertAlign w:val="superscript"/>
        </w:rPr>
        <w:t>th</w:t>
      </w:r>
      <w:r w:rsidR="007C4C8A" w:rsidRPr="00043CDD">
        <w:rPr>
          <w:i/>
          <w:color w:val="auto"/>
        </w:rPr>
        <w:t xml:space="preserve"> January 2021. DC Cllr Brenton explained that only written representations will be heard – </w:t>
      </w:r>
      <w:r w:rsidR="005E57F0">
        <w:rPr>
          <w:i/>
          <w:color w:val="auto"/>
        </w:rPr>
        <w:t xml:space="preserve">with </w:t>
      </w:r>
      <w:r w:rsidR="007C4C8A" w:rsidRPr="00043CDD">
        <w:rPr>
          <w:i/>
          <w:color w:val="auto"/>
        </w:rPr>
        <w:t>a limit of three statements of objection</w:t>
      </w:r>
      <w:r w:rsidR="005E57F0">
        <w:rPr>
          <w:i/>
          <w:color w:val="auto"/>
        </w:rPr>
        <w:t>,</w:t>
      </w:r>
      <w:r w:rsidR="007C4C8A" w:rsidRPr="00043CDD">
        <w:rPr>
          <w:i/>
          <w:color w:val="auto"/>
        </w:rPr>
        <w:t xml:space="preserve"> of up to 450 words each.  Cllrs Bush and Morgan indicated that they would compile such a statement</w:t>
      </w:r>
      <w:r w:rsidR="005E57F0">
        <w:rPr>
          <w:i/>
          <w:color w:val="auto"/>
        </w:rPr>
        <w:t xml:space="preserve"> on behalf of the Parish Council</w:t>
      </w:r>
      <w:r w:rsidR="007C4C8A" w:rsidRPr="00043CDD">
        <w:rPr>
          <w:i/>
          <w:color w:val="auto"/>
        </w:rPr>
        <w:t>, which will concentrate on planning policy issues.</w:t>
      </w:r>
      <w:r w:rsidR="007C4C8A" w:rsidRPr="00043CDD">
        <w:rPr>
          <w:color w:val="auto"/>
        </w:rPr>
        <w:t xml:space="preserve"> </w:t>
      </w:r>
    </w:p>
    <w:p w14:paraId="1C2ADD8B" w14:textId="2CA38617" w:rsidR="00CF1B1B" w:rsidRPr="00043CDD" w:rsidRDefault="00CF1B1B" w:rsidP="00043CDD">
      <w:pPr>
        <w:numPr>
          <w:ilvl w:val="0"/>
          <w:numId w:val="3"/>
        </w:numPr>
        <w:spacing w:line="240" w:lineRule="auto"/>
        <w:contextualSpacing/>
        <w:rPr>
          <w:b/>
          <w:i/>
          <w:color w:val="auto"/>
        </w:rPr>
      </w:pPr>
      <w:r w:rsidRPr="00043CDD">
        <w:rPr>
          <w:b/>
          <w:color w:val="auto"/>
        </w:rPr>
        <w:t>Minute 13, Full Council meeting, 28</w:t>
      </w:r>
      <w:r w:rsidRPr="00043CDD">
        <w:rPr>
          <w:b/>
          <w:color w:val="auto"/>
          <w:vertAlign w:val="superscript"/>
        </w:rPr>
        <w:t>th</w:t>
      </w:r>
      <w:r w:rsidRPr="00043CDD">
        <w:rPr>
          <w:b/>
          <w:color w:val="auto"/>
        </w:rPr>
        <w:t xml:space="preserve"> October 2020 – approval for installation of bollards adjacent to the Village Hall.</w:t>
      </w:r>
      <w:r w:rsidRPr="00043CDD">
        <w:rPr>
          <w:color w:val="auto"/>
        </w:rPr>
        <w:t xml:space="preserve"> This work has been completed. </w:t>
      </w:r>
      <w:r w:rsidR="007C4C8A" w:rsidRPr="00043CDD">
        <w:rPr>
          <w:i/>
          <w:color w:val="auto"/>
        </w:rPr>
        <w:t xml:space="preserve">However, a related discussion </w:t>
      </w:r>
      <w:r w:rsidR="007C4C8A" w:rsidRPr="00043CDD">
        <w:rPr>
          <w:i/>
          <w:color w:val="auto"/>
        </w:rPr>
        <w:lastRenderedPageBreak/>
        <w:t xml:space="preserve">regarding the safe storage of the key was </w:t>
      </w:r>
      <w:r w:rsidR="00582D82" w:rsidRPr="00043CDD">
        <w:rPr>
          <w:i/>
          <w:color w:val="auto"/>
        </w:rPr>
        <w:t xml:space="preserve">raised and it was agreed to arrange for a key safe to be installed in the Parish Office. </w:t>
      </w:r>
    </w:p>
    <w:p w14:paraId="3381D0C0" w14:textId="4D397B38" w:rsidR="00CF1B1B" w:rsidRPr="00043CDD" w:rsidRDefault="00CF1B1B" w:rsidP="00043CDD">
      <w:pPr>
        <w:numPr>
          <w:ilvl w:val="0"/>
          <w:numId w:val="3"/>
        </w:numPr>
        <w:spacing w:line="240" w:lineRule="auto"/>
        <w:contextualSpacing/>
        <w:rPr>
          <w:rFonts w:eastAsiaTheme="minorHAnsi" w:cstheme="minorBidi"/>
          <w:color w:val="auto"/>
        </w:rPr>
      </w:pPr>
      <w:r w:rsidRPr="00043CDD">
        <w:rPr>
          <w:b/>
          <w:color w:val="auto"/>
        </w:rPr>
        <w:t>Minute 18, Full Council meeting 28</w:t>
      </w:r>
      <w:r w:rsidRPr="00043CDD">
        <w:rPr>
          <w:b/>
          <w:color w:val="auto"/>
          <w:vertAlign w:val="superscript"/>
        </w:rPr>
        <w:t>th</w:t>
      </w:r>
      <w:r w:rsidRPr="00043CDD">
        <w:rPr>
          <w:b/>
          <w:color w:val="auto"/>
        </w:rPr>
        <w:t xml:space="preserve"> October 2020 –</w:t>
      </w:r>
      <w:r w:rsidRPr="00043CDD">
        <w:rPr>
          <w:color w:val="auto"/>
        </w:rPr>
        <w:t xml:space="preserve"> </w:t>
      </w:r>
      <w:r w:rsidRPr="00043CDD">
        <w:rPr>
          <w:b/>
          <w:color w:val="auto"/>
        </w:rPr>
        <w:t xml:space="preserve">letter to Tesco with joint </w:t>
      </w:r>
      <w:proofErr w:type="spellStart"/>
      <w:r w:rsidRPr="00043CDD">
        <w:rPr>
          <w:b/>
          <w:color w:val="auto"/>
        </w:rPr>
        <w:t>Ts&amp;Cs</w:t>
      </w:r>
      <w:proofErr w:type="spellEnd"/>
      <w:r w:rsidRPr="00043CDD">
        <w:rPr>
          <w:b/>
          <w:color w:val="auto"/>
        </w:rPr>
        <w:t xml:space="preserve"> for Defibrillator. </w:t>
      </w:r>
      <w:r w:rsidRPr="00043CDD">
        <w:rPr>
          <w:color w:val="auto"/>
        </w:rPr>
        <w:t xml:space="preserve">Cllr Huggins has confirmed that a letter has been sent to Tesco Head Office accordingly. </w:t>
      </w:r>
      <w:r w:rsidR="007C4C8A" w:rsidRPr="00043CDD">
        <w:rPr>
          <w:i/>
          <w:color w:val="auto"/>
        </w:rPr>
        <w:t>No reply had yet been received.</w:t>
      </w:r>
      <w:r w:rsidR="007C4C8A" w:rsidRPr="00043CDD">
        <w:rPr>
          <w:color w:val="auto"/>
        </w:rPr>
        <w:t xml:space="preserve"> </w:t>
      </w:r>
    </w:p>
    <w:p w14:paraId="16321285" w14:textId="15CC1FBB" w:rsidR="00CF1B1B" w:rsidRPr="00043CDD" w:rsidRDefault="00CF1B1B" w:rsidP="00043CDD">
      <w:pPr>
        <w:numPr>
          <w:ilvl w:val="0"/>
          <w:numId w:val="3"/>
        </w:numPr>
        <w:spacing w:line="240" w:lineRule="auto"/>
        <w:contextualSpacing/>
        <w:rPr>
          <w:color w:val="auto"/>
        </w:rPr>
      </w:pPr>
      <w:r w:rsidRPr="00043CDD">
        <w:rPr>
          <w:rFonts w:cstheme="minorHAnsi"/>
          <w:b/>
          <w:color w:val="auto"/>
        </w:rPr>
        <w:t>Minute 19, Full Council meeting, 28</w:t>
      </w:r>
      <w:r w:rsidRPr="00043CDD">
        <w:rPr>
          <w:rFonts w:cstheme="minorHAnsi"/>
          <w:b/>
          <w:color w:val="auto"/>
          <w:vertAlign w:val="superscript"/>
        </w:rPr>
        <w:t>th</w:t>
      </w:r>
      <w:r w:rsidRPr="00043CDD">
        <w:rPr>
          <w:rFonts w:cstheme="minorHAnsi"/>
          <w:b/>
          <w:color w:val="auto"/>
        </w:rPr>
        <w:t xml:space="preserve"> October 2020 –</w:t>
      </w:r>
      <w:r w:rsidRPr="00043CDD">
        <w:rPr>
          <w:color w:val="auto"/>
        </w:rPr>
        <w:t xml:space="preserve"> </w:t>
      </w:r>
      <w:r w:rsidRPr="00043CDD">
        <w:rPr>
          <w:b/>
          <w:color w:val="auto"/>
        </w:rPr>
        <w:t xml:space="preserve">details for kerb cleaning trial run. </w:t>
      </w:r>
      <w:r w:rsidRPr="00043CDD">
        <w:rPr>
          <w:color w:val="auto"/>
        </w:rPr>
        <w:t>Mr Mil</w:t>
      </w:r>
      <w:r w:rsidR="005E57F0">
        <w:rPr>
          <w:color w:val="auto"/>
        </w:rPr>
        <w:t>l</w:t>
      </w:r>
      <w:r w:rsidRPr="00043CDD">
        <w:rPr>
          <w:color w:val="auto"/>
        </w:rPr>
        <w:t>s has experienced problems obtaining the machine. None of the local hire companies have one readily available and are now hoping to obtain one from another branch.</w:t>
      </w:r>
      <w:r w:rsidRPr="00043CDD">
        <w:rPr>
          <w:b/>
          <w:color w:val="auto"/>
        </w:rPr>
        <w:t xml:space="preserve"> </w:t>
      </w:r>
    </w:p>
    <w:p w14:paraId="19FD37B5" w14:textId="52E9FE6E" w:rsidR="00CF1B1B" w:rsidRPr="00043CDD" w:rsidRDefault="00CF1B1B" w:rsidP="00043CDD">
      <w:pPr>
        <w:numPr>
          <w:ilvl w:val="0"/>
          <w:numId w:val="3"/>
        </w:numPr>
        <w:spacing w:line="240" w:lineRule="auto"/>
        <w:contextualSpacing/>
        <w:rPr>
          <w:i/>
          <w:color w:val="auto"/>
        </w:rPr>
      </w:pPr>
      <w:r w:rsidRPr="00043CDD">
        <w:rPr>
          <w:rFonts w:cstheme="minorHAnsi"/>
          <w:b/>
          <w:color w:val="auto"/>
        </w:rPr>
        <w:t>Minute 20, Full Council meeting, 28</w:t>
      </w:r>
      <w:r w:rsidRPr="00043CDD">
        <w:rPr>
          <w:rFonts w:cstheme="minorHAnsi"/>
          <w:b/>
          <w:color w:val="auto"/>
          <w:vertAlign w:val="superscript"/>
        </w:rPr>
        <w:t>th</w:t>
      </w:r>
      <w:r w:rsidRPr="00043CDD">
        <w:rPr>
          <w:rFonts w:cstheme="minorHAnsi"/>
          <w:b/>
          <w:color w:val="auto"/>
        </w:rPr>
        <w:t xml:space="preserve"> October 2020 –</w:t>
      </w:r>
      <w:r w:rsidRPr="00043CDD">
        <w:rPr>
          <w:b/>
          <w:color w:val="auto"/>
        </w:rPr>
        <w:t xml:space="preserve"> Proposed website re-structuring: feedback from members to Cllr Barker.  </w:t>
      </w:r>
      <w:r w:rsidR="007C4C8A" w:rsidRPr="00043CDD">
        <w:rPr>
          <w:color w:val="auto"/>
        </w:rPr>
        <w:t>This is covered by a separate agenda item (see item 10 below)</w:t>
      </w:r>
      <w:r w:rsidR="007C4C8A" w:rsidRPr="00043CDD">
        <w:rPr>
          <w:b/>
          <w:color w:val="auto"/>
        </w:rPr>
        <w:t xml:space="preserve"> </w:t>
      </w:r>
      <w:r w:rsidR="007C4C8A" w:rsidRPr="00043CDD">
        <w:rPr>
          <w:b/>
          <w:i/>
          <w:color w:val="auto"/>
        </w:rPr>
        <w:t xml:space="preserve">DISCHARGED </w:t>
      </w:r>
    </w:p>
    <w:p w14:paraId="60A71C72" w14:textId="42805662" w:rsidR="00F50EF5" w:rsidRPr="00043CDD" w:rsidRDefault="00CF1B1B" w:rsidP="00043CDD">
      <w:pPr>
        <w:numPr>
          <w:ilvl w:val="0"/>
          <w:numId w:val="3"/>
        </w:numPr>
        <w:spacing w:line="240" w:lineRule="auto"/>
        <w:contextualSpacing/>
        <w:rPr>
          <w:i/>
          <w:color w:val="auto"/>
        </w:rPr>
      </w:pPr>
      <w:r w:rsidRPr="00043CDD">
        <w:rPr>
          <w:b/>
          <w:color w:val="auto"/>
        </w:rPr>
        <w:t>Minute 22, Full Council meeting, 28</w:t>
      </w:r>
      <w:r w:rsidRPr="00043CDD">
        <w:rPr>
          <w:b/>
          <w:color w:val="auto"/>
          <w:vertAlign w:val="superscript"/>
        </w:rPr>
        <w:t>th</w:t>
      </w:r>
      <w:r w:rsidRPr="00043CDD">
        <w:rPr>
          <w:b/>
          <w:color w:val="auto"/>
        </w:rPr>
        <w:t xml:space="preserve"> October 2020 – preparation of draft application letter for the Parish Council to act as the “Legal Entity” to apply applying to the Rural Gigabit Scheme on behalf of interested residents with internet speeds of &lt;30MB/s.</w:t>
      </w:r>
      <w:r w:rsidRPr="00043CDD">
        <w:rPr>
          <w:color w:val="auto"/>
        </w:rPr>
        <w:t xml:space="preserve"> Cllr Huggins</w:t>
      </w:r>
      <w:r w:rsidR="00F50EF5" w:rsidRPr="00043CDD">
        <w:rPr>
          <w:color w:val="auto"/>
        </w:rPr>
        <w:t xml:space="preserve"> reported that </w:t>
      </w:r>
      <w:r w:rsidR="00F50EF5" w:rsidRPr="00043CDD">
        <w:rPr>
          <w:i/>
          <w:color w:val="auto"/>
        </w:rPr>
        <w:t xml:space="preserve">the Rural Gigabit Voucher Scheme for the centre of the village has been submitted to Openreach, following a Zoom call with Openreach and Dorset Superfast. He explained that he had been advised that some properties should not be included in the project because either a) they are in Morden </w:t>
      </w:r>
      <w:r w:rsidR="007C4C8A" w:rsidRPr="00043CDD">
        <w:rPr>
          <w:i/>
          <w:color w:val="auto"/>
        </w:rPr>
        <w:t>(</w:t>
      </w:r>
      <w:r w:rsidR="00F50EF5" w:rsidRPr="00043CDD">
        <w:rPr>
          <w:i/>
          <w:color w:val="auto"/>
        </w:rPr>
        <w:t>wrong exchange</w:t>
      </w:r>
      <w:r w:rsidR="007C4C8A" w:rsidRPr="00043CDD">
        <w:rPr>
          <w:i/>
          <w:color w:val="auto"/>
        </w:rPr>
        <w:t xml:space="preserve">) </w:t>
      </w:r>
      <w:r w:rsidR="00F50EF5" w:rsidRPr="00043CDD">
        <w:rPr>
          <w:i/>
          <w:color w:val="auto"/>
        </w:rPr>
        <w:t>b) they already have superfast available to them but may need to change ISP to one wh</w:t>
      </w:r>
      <w:r w:rsidR="005E57F0">
        <w:rPr>
          <w:i/>
          <w:color w:val="auto"/>
        </w:rPr>
        <w:t xml:space="preserve">ich </w:t>
      </w:r>
      <w:r w:rsidR="00F50EF5" w:rsidRPr="00043CDD">
        <w:rPr>
          <w:i/>
          <w:color w:val="auto"/>
        </w:rPr>
        <w:t>can offer the higher speeds</w:t>
      </w:r>
      <w:r w:rsidR="005E57F0">
        <w:rPr>
          <w:i/>
          <w:color w:val="auto"/>
        </w:rPr>
        <w:t>,</w:t>
      </w:r>
      <w:r w:rsidR="00F50EF5" w:rsidRPr="00043CDD">
        <w:rPr>
          <w:i/>
          <w:color w:val="auto"/>
        </w:rPr>
        <w:t xml:space="preserve"> or c) they are already in scope for a planned fibre upgrade as part of a scheduled upgrade anyway (</w:t>
      </w:r>
      <w:r w:rsidR="007C4C8A" w:rsidRPr="00043CDD">
        <w:rPr>
          <w:i/>
          <w:color w:val="auto"/>
        </w:rPr>
        <w:t xml:space="preserve">i.e. </w:t>
      </w:r>
      <w:proofErr w:type="spellStart"/>
      <w:r w:rsidR="00F50EF5" w:rsidRPr="00043CDD">
        <w:rPr>
          <w:i/>
          <w:color w:val="auto"/>
        </w:rPr>
        <w:t>Huntick</w:t>
      </w:r>
      <w:proofErr w:type="spellEnd"/>
      <w:r w:rsidR="00F50EF5" w:rsidRPr="00043CDD">
        <w:rPr>
          <w:i/>
          <w:color w:val="auto"/>
        </w:rPr>
        <w:t xml:space="preserve"> Road).</w:t>
      </w:r>
    </w:p>
    <w:p w14:paraId="05FB30B0" w14:textId="6E163E0A" w:rsidR="00F50EF5" w:rsidRPr="00043CDD" w:rsidRDefault="00F50EF5" w:rsidP="00043CDD">
      <w:pPr>
        <w:spacing w:line="240" w:lineRule="auto"/>
        <w:ind w:left="720"/>
        <w:contextualSpacing/>
        <w:rPr>
          <w:i/>
          <w:color w:val="auto"/>
        </w:rPr>
      </w:pPr>
      <w:r w:rsidRPr="00043CDD">
        <w:rPr>
          <w:i/>
          <w:color w:val="auto"/>
        </w:rPr>
        <w:t xml:space="preserve">The scheme now has 51 properties in scope which </w:t>
      </w:r>
      <w:r w:rsidR="007C4C8A" w:rsidRPr="00043CDD">
        <w:rPr>
          <w:i/>
          <w:color w:val="auto"/>
        </w:rPr>
        <w:t>it is hoped wi</w:t>
      </w:r>
      <w:r w:rsidRPr="00043CDD">
        <w:rPr>
          <w:i/>
          <w:color w:val="auto"/>
        </w:rPr>
        <w:t>ll be sufficient for the project to be viable</w:t>
      </w:r>
      <w:r w:rsidR="007C4C8A" w:rsidRPr="00043CDD">
        <w:rPr>
          <w:i/>
          <w:color w:val="auto"/>
        </w:rPr>
        <w:t xml:space="preserve">. If </w:t>
      </w:r>
      <w:r w:rsidRPr="00043CDD">
        <w:rPr>
          <w:i/>
          <w:color w:val="auto"/>
        </w:rPr>
        <w:t xml:space="preserve">it is "close" </w:t>
      </w:r>
      <w:r w:rsidR="007C4C8A" w:rsidRPr="00043CDD">
        <w:rPr>
          <w:i/>
          <w:color w:val="auto"/>
        </w:rPr>
        <w:t xml:space="preserve">it is understood that </w:t>
      </w:r>
      <w:r w:rsidRPr="00043CDD">
        <w:rPr>
          <w:i/>
          <w:color w:val="auto"/>
        </w:rPr>
        <w:t xml:space="preserve">Openreach </w:t>
      </w:r>
      <w:r w:rsidR="007C4C8A" w:rsidRPr="00043CDD">
        <w:rPr>
          <w:i/>
          <w:color w:val="auto"/>
        </w:rPr>
        <w:t xml:space="preserve">normally </w:t>
      </w:r>
      <w:r w:rsidRPr="00043CDD">
        <w:rPr>
          <w:i/>
          <w:color w:val="auto"/>
        </w:rPr>
        <w:t>assist in identifying other properties which might be added for little cost</w:t>
      </w:r>
      <w:r w:rsidR="007C4C8A" w:rsidRPr="00043CDD">
        <w:rPr>
          <w:i/>
          <w:color w:val="auto"/>
        </w:rPr>
        <w:t xml:space="preserve">. These </w:t>
      </w:r>
      <w:r w:rsidRPr="00043CDD">
        <w:rPr>
          <w:i/>
          <w:color w:val="auto"/>
        </w:rPr>
        <w:t xml:space="preserve">would each yield </w:t>
      </w:r>
      <w:r w:rsidR="007C4C8A" w:rsidRPr="00043CDD">
        <w:rPr>
          <w:i/>
          <w:color w:val="auto"/>
        </w:rPr>
        <w:t xml:space="preserve">a further </w:t>
      </w:r>
      <w:r w:rsidRPr="00043CDD">
        <w:rPr>
          <w:i/>
          <w:color w:val="auto"/>
        </w:rPr>
        <w:t xml:space="preserve">£2500 </w:t>
      </w:r>
      <w:r w:rsidR="007C4C8A" w:rsidRPr="00043CDD">
        <w:rPr>
          <w:i/>
          <w:color w:val="auto"/>
        </w:rPr>
        <w:t xml:space="preserve">in </w:t>
      </w:r>
      <w:r w:rsidRPr="00043CDD">
        <w:rPr>
          <w:i/>
          <w:color w:val="auto"/>
        </w:rPr>
        <w:t>vouchers.</w:t>
      </w:r>
      <w:r w:rsidR="007C4C8A" w:rsidRPr="00043CDD">
        <w:rPr>
          <w:i/>
          <w:color w:val="auto"/>
        </w:rPr>
        <w:t xml:space="preserve"> </w:t>
      </w:r>
      <w:r w:rsidR="00274C31" w:rsidRPr="00274C31">
        <w:rPr>
          <w:i/>
          <w:color w:val="auto"/>
        </w:rPr>
        <w:t>As the legal entity and guarantor of the application, the PC will need to assess the business case once all the estimate are finalised.</w:t>
      </w:r>
    </w:p>
    <w:p w14:paraId="482192E0" w14:textId="2B70BBC3" w:rsidR="00CF1B1B" w:rsidRPr="00043CDD" w:rsidRDefault="00CF1B1B" w:rsidP="00043CDD">
      <w:pPr>
        <w:numPr>
          <w:ilvl w:val="0"/>
          <w:numId w:val="3"/>
        </w:numPr>
        <w:spacing w:line="240" w:lineRule="auto"/>
        <w:contextualSpacing/>
        <w:rPr>
          <w:color w:val="auto"/>
        </w:rPr>
      </w:pPr>
      <w:bookmarkStart w:id="0" w:name="_GoBack"/>
      <w:bookmarkEnd w:id="0"/>
      <w:r w:rsidRPr="00043CDD">
        <w:rPr>
          <w:b/>
          <w:color w:val="auto"/>
        </w:rPr>
        <w:t>Minute 21, Full Council meeting, 25</w:t>
      </w:r>
      <w:r w:rsidRPr="00043CDD">
        <w:rPr>
          <w:b/>
          <w:color w:val="auto"/>
          <w:vertAlign w:val="superscript"/>
        </w:rPr>
        <w:t>th</w:t>
      </w:r>
      <w:r w:rsidRPr="00043CDD">
        <w:rPr>
          <w:b/>
          <w:color w:val="auto"/>
        </w:rPr>
        <w:t xml:space="preserve"> November 2020 – correspondence from resident of Eldons Drove regarding overhanging trees.</w:t>
      </w:r>
      <w:r w:rsidRPr="00043CDD">
        <w:rPr>
          <w:color w:val="auto"/>
        </w:rPr>
        <w:t xml:space="preserve"> A response was sent to the resident confirming the Council’s satisfaction that the works had been carried </w:t>
      </w:r>
      <w:r w:rsidR="00582D82" w:rsidRPr="00043CDD">
        <w:rPr>
          <w:color w:val="auto"/>
        </w:rPr>
        <w:t>o</w:t>
      </w:r>
      <w:r w:rsidRPr="00043CDD">
        <w:rPr>
          <w:color w:val="auto"/>
        </w:rPr>
        <w:t>ut to specification and Highways standard. A copy of the Council’s Tree Policy was also included.</w:t>
      </w:r>
      <w:r w:rsidR="0050137C">
        <w:rPr>
          <w:color w:val="auto"/>
        </w:rPr>
        <w:t xml:space="preserve"> </w:t>
      </w:r>
      <w:r w:rsidR="00917AFD" w:rsidRPr="00917AFD">
        <w:rPr>
          <w:b/>
          <w:i/>
          <w:color w:val="auto"/>
        </w:rPr>
        <w:t>DISCHARGED</w:t>
      </w:r>
    </w:p>
    <w:p w14:paraId="627C1EA1" w14:textId="77777777" w:rsidR="00FB4642" w:rsidRPr="00043CDD" w:rsidRDefault="00FB4642" w:rsidP="00043CDD">
      <w:pPr>
        <w:pStyle w:val="ListParagraph"/>
        <w:spacing w:line="240" w:lineRule="auto"/>
        <w:rPr>
          <w:color w:val="auto"/>
        </w:rPr>
      </w:pPr>
    </w:p>
    <w:p w14:paraId="07C4DB1F" w14:textId="4F778AFF" w:rsidR="00684A00" w:rsidRPr="00043CDD" w:rsidRDefault="003A70CA" w:rsidP="00043CDD">
      <w:pPr>
        <w:pStyle w:val="Heading2"/>
        <w:spacing w:line="240" w:lineRule="auto"/>
        <w:rPr>
          <w:color w:val="auto"/>
        </w:rPr>
      </w:pPr>
      <w:r w:rsidRPr="00043CDD">
        <w:rPr>
          <w:color w:val="auto"/>
        </w:rPr>
        <w:t xml:space="preserve">5. </w:t>
      </w:r>
      <w:r w:rsidR="00684A00" w:rsidRPr="00043CDD">
        <w:rPr>
          <w:caps/>
          <w:color w:val="auto"/>
        </w:rPr>
        <w:t>Chairman’s announcements (for the purposes of report only).</w:t>
      </w:r>
      <w:r w:rsidR="00684A00" w:rsidRPr="00043CDD">
        <w:rPr>
          <w:color w:val="auto"/>
        </w:rPr>
        <w:t xml:space="preserve"> </w:t>
      </w:r>
    </w:p>
    <w:p w14:paraId="21589461" w14:textId="787472B2" w:rsidR="00681F4F" w:rsidRPr="00043CDD" w:rsidRDefault="00E74E9D" w:rsidP="00043CDD">
      <w:pPr>
        <w:spacing w:line="240" w:lineRule="auto"/>
        <w:rPr>
          <w:color w:val="auto"/>
        </w:rPr>
      </w:pPr>
      <w:r w:rsidRPr="00043CDD">
        <w:rPr>
          <w:color w:val="auto"/>
        </w:rPr>
        <w:t>The</w:t>
      </w:r>
      <w:r w:rsidR="00681F4F" w:rsidRPr="00043CDD">
        <w:rPr>
          <w:color w:val="auto"/>
        </w:rPr>
        <w:t xml:space="preserve"> Chairman </w:t>
      </w:r>
      <w:r w:rsidR="00EE03DA" w:rsidRPr="00043CDD">
        <w:rPr>
          <w:color w:val="auto"/>
        </w:rPr>
        <w:t xml:space="preserve">commented </w:t>
      </w:r>
      <w:r w:rsidR="00681F4F" w:rsidRPr="00043CDD">
        <w:rPr>
          <w:color w:val="auto"/>
        </w:rPr>
        <w:t xml:space="preserve">on the following: </w:t>
      </w:r>
    </w:p>
    <w:p w14:paraId="69035635" w14:textId="638BF651" w:rsidR="00681F4F" w:rsidRPr="00043CDD" w:rsidRDefault="00681F4F" w:rsidP="00043CDD">
      <w:pPr>
        <w:spacing w:line="240" w:lineRule="auto"/>
        <w:rPr>
          <w:color w:val="auto"/>
        </w:rPr>
      </w:pPr>
      <w:r w:rsidRPr="00043CDD">
        <w:rPr>
          <w:color w:val="auto"/>
        </w:rPr>
        <w:t xml:space="preserve">That an Easement had been negotiated with the owners of Caroline Cottage regarding the drain which runs through the grounds of that property carrying water from the Recreation Ground. This provides for the Council to bear 50% of the cost of future inspection and maintenance. </w:t>
      </w:r>
    </w:p>
    <w:p w14:paraId="57C7391D" w14:textId="08F5E013" w:rsidR="00EE03DA" w:rsidRPr="00043CDD" w:rsidRDefault="00EE03DA" w:rsidP="00043CDD">
      <w:pPr>
        <w:spacing w:line="240" w:lineRule="auto"/>
        <w:rPr>
          <w:color w:val="auto"/>
        </w:rPr>
      </w:pPr>
      <w:r w:rsidRPr="00043CDD">
        <w:rPr>
          <w:color w:val="auto"/>
        </w:rPr>
        <w:t xml:space="preserve">The Guerrilla Gardeners work at the car park – shifting soil and planting. </w:t>
      </w:r>
      <w:r w:rsidR="005E57F0">
        <w:rPr>
          <w:color w:val="auto"/>
        </w:rPr>
        <w:t>The Chairman</w:t>
      </w:r>
      <w:r w:rsidRPr="00043CDD">
        <w:rPr>
          <w:color w:val="auto"/>
        </w:rPr>
        <w:t xml:space="preserve"> offered a particular note of thanks to Cllr Ken and Sharon Morgan. </w:t>
      </w:r>
    </w:p>
    <w:p w14:paraId="6ECFFD39" w14:textId="6BABB14A" w:rsidR="00E74E9D" w:rsidRPr="00043CDD" w:rsidRDefault="00EE03DA" w:rsidP="00043CDD">
      <w:pPr>
        <w:spacing w:line="240" w:lineRule="auto"/>
        <w:rPr>
          <w:color w:val="auto"/>
        </w:rPr>
      </w:pPr>
      <w:r w:rsidRPr="00043CDD">
        <w:rPr>
          <w:color w:val="auto"/>
        </w:rPr>
        <w:t xml:space="preserve">That the Twinning Association  had carried out its usual “Santa Run” – fundraising around the village for the LM Angels, who have set up a new “Just </w:t>
      </w:r>
      <w:r w:rsidR="005E57F0">
        <w:rPr>
          <w:color w:val="auto"/>
        </w:rPr>
        <w:t>G</w:t>
      </w:r>
      <w:r w:rsidRPr="00043CDD">
        <w:rPr>
          <w:color w:val="auto"/>
        </w:rPr>
        <w:t xml:space="preserve">iving” page. </w:t>
      </w:r>
    </w:p>
    <w:p w14:paraId="31FD02B3" w14:textId="77777777" w:rsidR="00FB4642" w:rsidRPr="00043CDD" w:rsidRDefault="00FB4642" w:rsidP="00043CDD">
      <w:pPr>
        <w:spacing w:line="240" w:lineRule="auto"/>
        <w:rPr>
          <w:color w:val="auto"/>
        </w:rPr>
      </w:pPr>
    </w:p>
    <w:p w14:paraId="7736F5FE" w14:textId="714FE742" w:rsidR="00F51056" w:rsidRPr="00043CDD" w:rsidRDefault="003A70CA" w:rsidP="00043CDD">
      <w:pPr>
        <w:pStyle w:val="Heading2"/>
        <w:spacing w:line="240" w:lineRule="auto"/>
        <w:rPr>
          <w:color w:val="auto"/>
        </w:rPr>
      </w:pPr>
      <w:r w:rsidRPr="00043CDD">
        <w:rPr>
          <w:color w:val="auto"/>
        </w:rPr>
        <w:t xml:space="preserve">6. </w:t>
      </w:r>
      <w:r w:rsidRPr="00043CDD">
        <w:rPr>
          <w:caps/>
          <w:color w:val="auto"/>
        </w:rPr>
        <w:t>T</w:t>
      </w:r>
      <w:r w:rsidR="00504CEA" w:rsidRPr="00043CDD">
        <w:rPr>
          <w:caps/>
          <w:color w:val="auto"/>
        </w:rPr>
        <w:t xml:space="preserve">o </w:t>
      </w:r>
      <w:r w:rsidR="003E5EF1" w:rsidRPr="00043CDD">
        <w:rPr>
          <w:caps/>
          <w:color w:val="auto"/>
        </w:rPr>
        <w:t>note the content of the minutes of the Finance &amp; General</w:t>
      </w:r>
      <w:r w:rsidR="00EE03DA" w:rsidRPr="00043CDD">
        <w:rPr>
          <w:caps/>
          <w:color w:val="auto"/>
        </w:rPr>
        <w:t xml:space="preserve"> purposes committee meeting on 9</w:t>
      </w:r>
      <w:r w:rsidR="00EE03DA" w:rsidRPr="00043CDD">
        <w:rPr>
          <w:caps/>
          <w:color w:val="auto"/>
          <w:vertAlign w:val="superscript"/>
        </w:rPr>
        <w:t>th</w:t>
      </w:r>
      <w:r w:rsidR="00EE03DA" w:rsidRPr="00043CDD">
        <w:rPr>
          <w:caps/>
          <w:color w:val="auto"/>
        </w:rPr>
        <w:t xml:space="preserve"> December</w:t>
      </w:r>
      <w:r w:rsidR="003E5EF1" w:rsidRPr="00043CDD">
        <w:rPr>
          <w:caps/>
          <w:color w:val="auto"/>
        </w:rPr>
        <w:t xml:space="preserve"> </w:t>
      </w:r>
      <w:r w:rsidR="003E5EF1" w:rsidRPr="00043CDD">
        <w:rPr>
          <w:color w:val="auto"/>
        </w:rPr>
        <w:t xml:space="preserve">(for purposes of report only). </w:t>
      </w:r>
    </w:p>
    <w:p w14:paraId="392885CE" w14:textId="34BD6057" w:rsidR="007A6C8B" w:rsidRPr="00043CDD" w:rsidRDefault="00F51056" w:rsidP="00043CDD">
      <w:pPr>
        <w:spacing w:line="240" w:lineRule="auto"/>
        <w:rPr>
          <w:color w:val="auto"/>
        </w:rPr>
      </w:pPr>
      <w:r w:rsidRPr="00043CDD">
        <w:rPr>
          <w:color w:val="auto"/>
        </w:rPr>
        <w:t xml:space="preserve">It was </w:t>
      </w:r>
      <w:r w:rsidRPr="00043CDD">
        <w:rPr>
          <w:b/>
          <w:color w:val="auto"/>
        </w:rPr>
        <w:t>RESOLVED</w:t>
      </w:r>
      <w:r w:rsidRPr="00043CDD">
        <w:rPr>
          <w:color w:val="auto"/>
        </w:rPr>
        <w:t xml:space="preserve"> to note the contents of these minutes.</w:t>
      </w:r>
      <w:r w:rsidR="00EE03DA" w:rsidRPr="00043CDD">
        <w:rPr>
          <w:color w:val="auto"/>
        </w:rPr>
        <w:t xml:space="preserve"> There were no recommendations for consideration. It was also noted that the next meeting on 13</w:t>
      </w:r>
      <w:r w:rsidR="00EE03DA" w:rsidRPr="00043CDD">
        <w:rPr>
          <w:color w:val="auto"/>
          <w:vertAlign w:val="superscript"/>
        </w:rPr>
        <w:t>th</w:t>
      </w:r>
      <w:r w:rsidR="00EE03DA" w:rsidRPr="00043CDD">
        <w:rPr>
          <w:color w:val="auto"/>
        </w:rPr>
        <w:t xml:space="preserve"> January would consider the budget and precept for 2021/22. </w:t>
      </w:r>
    </w:p>
    <w:p w14:paraId="0B1B53D9" w14:textId="77777777" w:rsidR="00EE03DA" w:rsidRPr="00043CDD" w:rsidRDefault="00EE03DA" w:rsidP="00043CDD">
      <w:pPr>
        <w:spacing w:line="240" w:lineRule="auto"/>
        <w:rPr>
          <w:color w:val="auto"/>
        </w:rPr>
      </w:pPr>
    </w:p>
    <w:p w14:paraId="78599D72" w14:textId="77777777" w:rsidR="00EA106F" w:rsidRPr="00043CDD" w:rsidRDefault="003A70CA" w:rsidP="00043CDD">
      <w:pPr>
        <w:pStyle w:val="Heading2"/>
        <w:spacing w:line="240" w:lineRule="auto"/>
        <w:rPr>
          <w:rFonts w:eastAsia="Times New Roman" w:cs="Calibri"/>
          <w:color w:val="auto"/>
          <w:lang w:eastAsia="en-GB"/>
        </w:rPr>
      </w:pPr>
      <w:r w:rsidRPr="00043CDD">
        <w:rPr>
          <w:color w:val="auto"/>
        </w:rPr>
        <w:t xml:space="preserve">7. </w:t>
      </w:r>
      <w:r w:rsidR="00EA106F" w:rsidRPr="00043CDD">
        <w:rPr>
          <w:rFonts w:eastAsia="Times New Roman" w:cs="Calibri"/>
          <w:color w:val="auto"/>
          <w:lang w:eastAsia="en-GB"/>
        </w:rPr>
        <w:t>TO RECEIVE A REPORT ON THE VILLAGE CENTRE PROJECT</w:t>
      </w:r>
    </w:p>
    <w:p w14:paraId="63CE504F" w14:textId="6025B834" w:rsidR="00EA106F" w:rsidRPr="00043CDD" w:rsidRDefault="00EA106F" w:rsidP="00043CDD">
      <w:pPr>
        <w:spacing w:line="240" w:lineRule="auto"/>
        <w:rPr>
          <w:b/>
          <w:i/>
          <w:color w:val="auto"/>
        </w:rPr>
      </w:pPr>
      <w:r w:rsidRPr="00043CDD">
        <w:rPr>
          <w:color w:val="auto"/>
        </w:rPr>
        <w:t xml:space="preserve">A summary report which had been circulated to all members ahead of this meeting was noted. A copy is associated </w:t>
      </w:r>
      <w:r w:rsidRPr="0050137C">
        <w:rPr>
          <w:color w:val="auto"/>
        </w:rPr>
        <w:t xml:space="preserve">at Appendix </w:t>
      </w:r>
      <w:r w:rsidR="00CC0DD0" w:rsidRPr="0050137C">
        <w:rPr>
          <w:color w:val="auto"/>
        </w:rPr>
        <w:t>1</w:t>
      </w:r>
      <w:r w:rsidRPr="00043CDD">
        <w:rPr>
          <w:color w:val="auto"/>
        </w:rPr>
        <w:t xml:space="preserve"> to these minutes. </w:t>
      </w:r>
      <w:r w:rsidR="00CC0DD0" w:rsidRPr="00043CDD">
        <w:rPr>
          <w:color w:val="auto"/>
        </w:rPr>
        <w:t xml:space="preserve">Attention was drawn to the new planting around the car park and the completion of surfacing of School Walk. It was noted that the matter of the steps near the </w:t>
      </w:r>
      <w:r w:rsidR="00CC0DD0" w:rsidRPr="00043CDD">
        <w:rPr>
          <w:color w:val="auto"/>
        </w:rPr>
        <w:lastRenderedPageBreak/>
        <w:t>Pharmacy is still ongoing. In response to a question it was confirmed tha</w:t>
      </w:r>
      <w:r w:rsidR="00996FC7" w:rsidRPr="00043CDD">
        <w:rPr>
          <w:color w:val="auto"/>
        </w:rPr>
        <w:t>t</w:t>
      </w:r>
      <w:r w:rsidR="00CC0DD0" w:rsidRPr="00043CDD">
        <w:rPr>
          <w:color w:val="auto"/>
        </w:rPr>
        <w:t xml:space="preserve"> the High St </w:t>
      </w:r>
      <w:r w:rsidR="00996FC7" w:rsidRPr="00043CDD">
        <w:rPr>
          <w:color w:val="auto"/>
        </w:rPr>
        <w:t>c</w:t>
      </w:r>
      <w:r w:rsidR="00CC0DD0" w:rsidRPr="00043CDD">
        <w:rPr>
          <w:color w:val="auto"/>
        </w:rPr>
        <w:t>ro</w:t>
      </w:r>
      <w:r w:rsidR="00996FC7" w:rsidRPr="00043CDD">
        <w:rPr>
          <w:color w:val="auto"/>
        </w:rPr>
        <w:t>s</w:t>
      </w:r>
      <w:r w:rsidR="00CC0DD0" w:rsidRPr="00043CDD">
        <w:rPr>
          <w:color w:val="auto"/>
        </w:rPr>
        <w:t xml:space="preserve">sing will be </w:t>
      </w:r>
      <w:r w:rsidR="005E57F0">
        <w:rPr>
          <w:color w:val="auto"/>
        </w:rPr>
        <w:t xml:space="preserve">aligned </w:t>
      </w:r>
      <w:r w:rsidR="00CC0DD0" w:rsidRPr="00043CDD">
        <w:rPr>
          <w:color w:val="auto"/>
        </w:rPr>
        <w:t xml:space="preserve">offset from the Recreation Ground path. </w:t>
      </w:r>
    </w:p>
    <w:p w14:paraId="64B41605" w14:textId="7D53F151" w:rsidR="00D50982" w:rsidRPr="00043CDD" w:rsidRDefault="00D50982" w:rsidP="00043CDD">
      <w:pPr>
        <w:spacing w:line="240" w:lineRule="auto"/>
        <w:rPr>
          <w:color w:val="auto"/>
        </w:rPr>
      </w:pPr>
    </w:p>
    <w:p w14:paraId="6E460718" w14:textId="037432CB" w:rsidR="00722F73" w:rsidRPr="00043CDD" w:rsidRDefault="00996FC7" w:rsidP="00043CDD">
      <w:pPr>
        <w:pStyle w:val="Heading2"/>
        <w:spacing w:line="240" w:lineRule="auto"/>
        <w:rPr>
          <w:color w:val="auto"/>
        </w:rPr>
      </w:pPr>
      <w:r w:rsidRPr="00043CDD">
        <w:rPr>
          <w:color w:val="auto"/>
        </w:rPr>
        <w:t>8.</w:t>
      </w:r>
      <w:r w:rsidR="00722F73" w:rsidRPr="00043CDD">
        <w:rPr>
          <w:color w:val="auto"/>
        </w:rPr>
        <w:t xml:space="preserve"> TO RECEIVE A REPORT ON THE CLIMATE CHANGE EMERGENCY PROJECT</w:t>
      </w:r>
    </w:p>
    <w:p w14:paraId="02F57FBB" w14:textId="02B8C58F" w:rsidR="00FB4642" w:rsidRPr="00043CDD" w:rsidRDefault="00722F73" w:rsidP="00043CDD">
      <w:pPr>
        <w:spacing w:line="240" w:lineRule="auto"/>
        <w:rPr>
          <w:color w:val="auto"/>
        </w:rPr>
      </w:pPr>
      <w:r w:rsidRPr="00043CDD">
        <w:rPr>
          <w:color w:val="auto"/>
        </w:rPr>
        <w:t xml:space="preserve">A summary report which had been circulated to all members ahead of this meeting was noted. A copy is associated at </w:t>
      </w:r>
      <w:r w:rsidRPr="0050137C">
        <w:rPr>
          <w:color w:val="auto"/>
        </w:rPr>
        <w:t xml:space="preserve">Appendix </w:t>
      </w:r>
      <w:r w:rsidR="00996FC7" w:rsidRPr="0050137C">
        <w:rPr>
          <w:color w:val="auto"/>
        </w:rPr>
        <w:t>2</w:t>
      </w:r>
      <w:r w:rsidRPr="00043CDD">
        <w:rPr>
          <w:color w:val="auto"/>
        </w:rPr>
        <w:t xml:space="preserve"> to these minutes. </w:t>
      </w:r>
      <w:r w:rsidR="00996FC7" w:rsidRPr="00043CDD">
        <w:rPr>
          <w:color w:val="auto"/>
        </w:rPr>
        <w:t xml:space="preserve">A response is awaited to the Salix grant applications for both the Pavilion and Club Hall. </w:t>
      </w:r>
    </w:p>
    <w:p w14:paraId="057FB354" w14:textId="77777777" w:rsidR="00996FC7" w:rsidRPr="00043CDD" w:rsidRDefault="00996FC7" w:rsidP="00043CDD">
      <w:pPr>
        <w:spacing w:line="240" w:lineRule="auto"/>
        <w:rPr>
          <w:color w:val="auto"/>
        </w:rPr>
      </w:pPr>
    </w:p>
    <w:p w14:paraId="398658EA" w14:textId="4B8548E9" w:rsidR="00722F73" w:rsidRPr="00043CDD" w:rsidRDefault="00996FC7" w:rsidP="00043CDD">
      <w:pPr>
        <w:pStyle w:val="Heading2"/>
        <w:spacing w:line="240" w:lineRule="auto"/>
        <w:rPr>
          <w:color w:val="auto"/>
        </w:rPr>
      </w:pPr>
      <w:r w:rsidRPr="00043CDD">
        <w:rPr>
          <w:color w:val="auto"/>
        </w:rPr>
        <w:t>9</w:t>
      </w:r>
      <w:r w:rsidR="00722F73" w:rsidRPr="00043CDD">
        <w:rPr>
          <w:color w:val="auto"/>
        </w:rPr>
        <w:t xml:space="preserve">. TO RECEIVE A REPORT ON THE HUNTICK ROAD CYCLEWAY </w:t>
      </w:r>
      <w:r w:rsidRPr="00043CDD">
        <w:rPr>
          <w:color w:val="auto"/>
        </w:rPr>
        <w:t xml:space="preserve">PROJECT </w:t>
      </w:r>
    </w:p>
    <w:p w14:paraId="720DE372" w14:textId="37DA1E6A" w:rsidR="00722F73" w:rsidRPr="00043CDD" w:rsidRDefault="00722F73" w:rsidP="00043CDD">
      <w:pPr>
        <w:spacing w:line="240" w:lineRule="auto"/>
        <w:rPr>
          <w:color w:val="auto"/>
        </w:rPr>
      </w:pPr>
      <w:r w:rsidRPr="00043CDD">
        <w:rPr>
          <w:color w:val="auto"/>
        </w:rPr>
        <w:t xml:space="preserve">The Council members noted the content of the summary report, which had been circulated to all members ahead of this meeting. A copy is associated at </w:t>
      </w:r>
      <w:r w:rsidRPr="0050137C">
        <w:rPr>
          <w:color w:val="auto"/>
        </w:rPr>
        <w:t xml:space="preserve">Appendix </w:t>
      </w:r>
      <w:r w:rsidR="00996FC7" w:rsidRPr="0050137C">
        <w:rPr>
          <w:color w:val="auto"/>
        </w:rPr>
        <w:t>3</w:t>
      </w:r>
      <w:r w:rsidRPr="00043CDD">
        <w:rPr>
          <w:color w:val="auto"/>
        </w:rPr>
        <w:t xml:space="preserve"> to these minutes. </w:t>
      </w:r>
      <w:r w:rsidR="00996FC7" w:rsidRPr="00043CDD">
        <w:rPr>
          <w:color w:val="auto"/>
        </w:rPr>
        <w:t xml:space="preserve">The matter of a suggested alternative surface to tarmac is to be discussed by the Working Group. </w:t>
      </w:r>
      <w:r w:rsidR="005E57F0">
        <w:rPr>
          <w:color w:val="auto"/>
        </w:rPr>
        <w:t>Council m</w:t>
      </w:r>
      <w:r w:rsidR="00996FC7" w:rsidRPr="00043CDD">
        <w:rPr>
          <w:color w:val="auto"/>
        </w:rPr>
        <w:t xml:space="preserve">embers were invited to consider whether they wished to join this WG. </w:t>
      </w:r>
    </w:p>
    <w:p w14:paraId="6BA90352" w14:textId="77777777" w:rsidR="00D84A78" w:rsidRPr="00043CDD" w:rsidRDefault="00D84A78" w:rsidP="00043CDD">
      <w:pPr>
        <w:spacing w:line="240" w:lineRule="auto"/>
        <w:rPr>
          <w:color w:val="auto"/>
        </w:rPr>
      </w:pPr>
    </w:p>
    <w:p w14:paraId="2866D2B9" w14:textId="351970CD" w:rsidR="00996FC7" w:rsidRPr="00043CDD" w:rsidRDefault="00232120" w:rsidP="00043CDD">
      <w:pPr>
        <w:pStyle w:val="Heading2"/>
        <w:spacing w:line="240" w:lineRule="auto"/>
        <w:rPr>
          <w:color w:val="auto"/>
        </w:rPr>
      </w:pPr>
      <w:r w:rsidRPr="00043CDD">
        <w:rPr>
          <w:color w:val="auto"/>
        </w:rPr>
        <w:t>10</w:t>
      </w:r>
      <w:r w:rsidR="00996FC7" w:rsidRPr="00043CDD">
        <w:rPr>
          <w:color w:val="auto"/>
        </w:rPr>
        <w:t xml:space="preserve">. TO RECEIVE A REPORT ON THE COMMUNICATIONS WORKING GROUP </w:t>
      </w:r>
    </w:p>
    <w:p w14:paraId="3A9B8519" w14:textId="479505C5" w:rsidR="00996FC7" w:rsidRPr="00043CDD" w:rsidRDefault="00996FC7" w:rsidP="00043CDD">
      <w:pPr>
        <w:spacing w:line="240" w:lineRule="auto"/>
        <w:rPr>
          <w:color w:val="auto"/>
        </w:rPr>
      </w:pPr>
      <w:r w:rsidRPr="00043CDD">
        <w:rPr>
          <w:color w:val="auto"/>
        </w:rPr>
        <w:t xml:space="preserve">The Council members noted the content of the summary report, which had been circulated to all members ahead of this meeting. A copy is associated at </w:t>
      </w:r>
      <w:r w:rsidRPr="0050137C">
        <w:rPr>
          <w:color w:val="auto"/>
        </w:rPr>
        <w:t>Appendix 4</w:t>
      </w:r>
      <w:r w:rsidRPr="00043CDD">
        <w:rPr>
          <w:color w:val="auto"/>
        </w:rPr>
        <w:t xml:space="preserve"> to these minutes. It was noted tha</w:t>
      </w:r>
      <w:r w:rsidR="00232120" w:rsidRPr="00043CDD">
        <w:rPr>
          <w:color w:val="auto"/>
        </w:rPr>
        <w:t>t</w:t>
      </w:r>
      <w:r w:rsidRPr="00043CDD">
        <w:rPr>
          <w:color w:val="auto"/>
        </w:rPr>
        <w:t xml:space="preserve"> the quotation for the </w:t>
      </w:r>
      <w:r w:rsidR="00232120" w:rsidRPr="00043CDD">
        <w:rPr>
          <w:color w:val="auto"/>
        </w:rPr>
        <w:t>website works are below the de-</w:t>
      </w:r>
      <w:proofErr w:type="spellStart"/>
      <w:r w:rsidR="00232120" w:rsidRPr="00043CDD">
        <w:rPr>
          <w:color w:val="auto"/>
        </w:rPr>
        <w:t>minimus</w:t>
      </w:r>
      <w:proofErr w:type="spellEnd"/>
      <w:r w:rsidR="00232120" w:rsidRPr="00043CDD">
        <w:rPr>
          <w:color w:val="auto"/>
        </w:rPr>
        <w:t xml:space="preserve"> limit. It was agreed that these could go ahead. Members were reminded to give their feedback to Cllr Barker regarding what website changes they would like to be considered. </w:t>
      </w:r>
    </w:p>
    <w:p w14:paraId="152A885E" w14:textId="77777777" w:rsidR="007A6C8B" w:rsidRPr="00043CDD" w:rsidRDefault="007A6C8B" w:rsidP="00043CDD">
      <w:pPr>
        <w:spacing w:line="240" w:lineRule="auto"/>
        <w:rPr>
          <w:color w:val="auto"/>
        </w:rPr>
      </w:pPr>
    </w:p>
    <w:p w14:paraId="45A83530" w14:textId="73984B8A" w:rsidR="003D353E" w:rsidRPr="00043CDD" w:rsidRDefault="00D84A78" w:rsidP="00043CDD">
      <w:pPr>
        <w:pStyle w:val="Heading2"/>
        <w:spacing w:line="240" w:lineRule="auto"/>
        <w:rPr>
          <w:color w:val="auto"/>
        </w:rPr>
      </w:pPr>
      <w:r w:rsidRPr="00043CDD">
        <w:rPr>
          <w:color w:val="auto"/>
        </w:rPr>
        <w:t>1</w:t>
      </w:r>
      <w:r w:rsidR="00891CB1" w:rsidRPr="00043CDD">
        <w:rPr>
          <w:color w:val="auto"/>
        </w:rPr>
        <w:t>1</w:t>
      </w:r>
      <w:r w:rsidRPr="00043CDD">
        <w:rPr>
          <w:color w:val="auto"/>
        </w:rPr>
        <w:t xml:space="preserve">. </w:t>
      </w:r>
      <w:r w:rsidR="00A111A3" w:rsidRPr="00043CDD">
        <w:rPr>
          <w:color w:val="auto"/>
        </w:rPr>
        <w:t>To resolve to approve the following payments already made:</w:t>
      </w:r>
    </w:p>
    <w:tbl>
      <w:tblPr>
        <w:tblpPr w:leftFromText="180" w:rightFromText="180" w:vertAnchor="text" w:tblpX="290"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1100"/>
        <w:gridCol w:w="1134"/>
      </w:tblGrid>
      <w:tr w:rsidR="003D353E" w:rsidRPr="00917AFD" w14:paraId="3CFBB69C" w14:textId="77777777" w:rsidTr="00F42B73">
        <w:tc>
          <w:tcPr>
            <w:tcW w:w="817" w:type="dxa"/>
          </w:tcPr>
          <w:p w14:paraId="610D51D2" w14:textId="77777777" w:rsidR="003D353E" w:rsidRPr="00917AFD" w:rsidRDefault="003D353E" w:rsidP="00043CDD">
            <w:pPr>
              <w:spacing w:line="240" w:lineRule="auto"/>
              <w:rPr>
                <w:b/>
                <w:color w:val="auto"/>
              </w:rPr>
            </w:pPr>
            <w:proofErr w:type="spellStart"/>
            <w:r w:rsidRPr="00917AFD">
              <w:rPr>
                <w:b/>
                <w:color w:val="auto"/>
              </w:rPr>
              <w:t>Inv</w:t>
            </w:r>
            <w:proofErr w:type="spellEnd"/>
          </w:p>
        </w:tc>
        <w:tc>
          <w:tcPr>
            <w:tcW w:w="2126" w:type="dxa"/>
          </w:tcPr>
          <w:p w14:paraId="5708C7E5" w14:textId="77777777" w:rsidR="003D353E" w:rsidRPr="00917AFD" w:rsidRDefault="003D353E" w:rsidP="00043CDD">
            <w:pPr>
              <w:spacing w:line="240" w:lineRule="auto"/>
              <w:rPr>
                <w:b/>
                <w:color w:val="auto"/>
              </w:rPr>
            </w:pPr>
            <w:r w:rsidRPr="00917AFD">
              <w:rPr>
                <w:b/>
                <w:color w:val="auto"/>
              </w:rPr>
              <w:t>To Whom</w:t>
            </w:r>
          </w:p>
        </w:tc>
        <w:tc>
          <w:tcPr>
            <w:tcW w:w="3686" w:type="dxa"/>
          </w:tcPr>
          <w:p w14:paraId="06E97788" w14:textId="77777777" w:rsidR="003D353E" w:rsidRPr="00917AFD" w:rsidRDefault="003D353E" w:rsidP="00043CDD">
            <w:pPr>
              <w:spacing w:line="240" w:lineRule="auto"/>
              <w:rPr>
                <w:b/>
                <w:color w:val="auto"/>
              </w:rPr>
            </w:pPr>
            <w:r w:rsidRPr="00917AFD">
              <w:rPr>
                <w:b/>
                <w:color w:val="auto"/>
              </w:rPr>
              <w:t>For What</w:t>
            </w:r>
          </w:p>
        </w:tc>
        <w:tc>
          <w:tcPr>
            <w:tcW w:w="1134" w:type="dxa"/>
          </w:tcPr>
          <w:p w14:paraId="459B5FFE" w14:textId="77777777" w:rsidR="003D353E" w:rsidRPr="00917AFD" w:rsidRDefault="003D353E" w:rsidP="0050137C">
            <w:pPr>
              <w:spacing w:line="240" w:lineRule="auto"/>
              <w:jc w:val="right"/>
              <w:rPr>
                <w:b/>
                <w:color w:val="auto"/>
              </w:rPr>
            </w:pPr>
            <w:r w:rsidRPr="00917AFD">
              <w:rPr>
                <w:b/>
                <w:color w:val="auto"/>
              </w:rPr>
              <w:t>Net</w:t>
            </w:r>
          </w:p>
        </w:tc>
        <w:tc>
          <w:tcPr>
            <w:tcW w:w="1100" w:type="dxa"/>
          </w:tcPr>
          <w:p w14:paraId="74BE66F7" w14:textId="77777777" w:rsidR="003D353E" w:rsidRPr="00917AFD" w:rsidRDefault="003D353E" w:rsidP="0050137C">
            <w:pPr>
              <w:spacing w:line="240" w:lineRule="auto"/>
              <w:jc w:val="right"/>
              <w:rPr>
                <w:b/>
                <w:color w:val="auto"/>
              </w:rPr>
            </w:pPr>
            <w:r w:rsidRPr="00917AFD">
              <w:rPr>
                <w:b/>
                <w:color w:val="auto"/>
              </w:rPr>
              <w:t>VAT</w:t>
            </w:r>
          </w:p>
        </w:tc>
        <w:tc>
          <w:tcPr>
            <w:tcW w:w="1134" w:type="dxa"/>
          </w:tcPr>
          <w:p w14:paraId="47810DD0" w14:textId="77777777" w:rsidR="003D353E" w:rsidRPr="00917AFD" w:rsidRDefault="003D353E" w:rsidP="0050137C">
            <w:pPr>
              <w:spacing w:line="240" w:lineRule="auto"/>
              <w:jc w:val="right"/>
              <w:rPr>
                <w:b/>
                <w:color w:val="auto"/>
              </w:rPr>
            </w:pPr>
            <w:r w:rsidRPr="00917AFD">
              <w:rPr>
                <w:b/>
                <w:color w:val="auto"/>
              </w:rPr>
              <w:t xml:space="preserve">Total </w:t>
            </w:r>
          </w:p>
        </w:tc>
      </w:tr>
    </w:tbl>
    <w:p w14:paraId="1F99548B" w14:textId="77777777" w:rsidR="003D353E" w:rsidRPr="00917AFD" w:rsidRDefault="003D353E" w:rsidP="00043CDD">
      <w:pPr>
        <w:spacing w:line="240" w:lineRule="auto"/>
        <w:rPr>
          <w:color w:val="auto"/>
        </w:rPr>
      </w:pPr>
    </w:p>
    <w:tbl>
      <w:tblPr>
        <w:tblpPr w:leftFromText="180" w:rightFromText="180" w:vertAnchor="text" w:tblpX="290"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1100"/>
        <w:gridCol w:w="1134"/>
      </w:tblGrid>
      <w:tr w:rsidR="003D353E" w:rsidRPr="00917AFD" w14:paraId="76161039" w14:textId="77777777" w:rsidTr="00F42B73">
        <w:trPr>
          <w:trHeight w:val="416"/>
        </w:trPr>
        <w:tc>
          <w:tcPr>
            <w:tcW w:w="817" w:type="dxa"/>
          </w:tcPr>
          <w:p w14:paraId="584D121D" w14:textId="77777777" w:rsidR="003D353E" w:rsidRPr="00917AFD" w:rsidRDefault="003D353E" w:rsidP="00043CDD">
            <w:pPr>
              <w:spacing w:line="240" w:lineRule="auto"/>
              <w:rPr>
                <w:color w:val="auto"/>
              </w:rPr>
            </w:pPr>
            <w:r w:rsidRPr="00917AFD">
              <w:rPr>
                <w:color w:val="auto"/>
              </w:rPr>
              <w:t>4405</w:t>
            </w:r>
          </w:p>
        </w:tc>
        <w:tc>
          <w:tcPr>
            <w:tcW w:w="2126" w:type="dxa"/>
          </w:tcPr>
          <w:p w14:paraId="1FBCD687" w14:textId="77777777" w:rsidR="003D353E" w:rsidRPr="00917AFD" w:rsidRDefault="003D353E" w:rsidP="00043CDD">
            <w:pPr>
              <w:spacing w:line="240" w:lineRule="auto"/>
              <w:rPr>
                <w:color w:val="auto"/>
              </w:rPr>
            </w:pPr>
            <w:r w:rsidRPr="00917AFD">
              <w:rPr>
                <w:color w:val="auto"/>
              </w:rPr>
              <w:t>BT</w:t>
            </w:r>
          </w:p>
        </w:tc>
        <w:tc>
          <w:tcPr>
            <w:tcW w:w="3686" w:type="dxa"/>
          </w:tcPr>
          <w:p w14:paraId="2A7EB36A" w14:textId="77777777" w:rsidR="003D353E" w:rsidRPr="00917AFD" w:rsidRDefault="003D353E" w:rsidP="00043CDD">
            <w:pPr>
              <w:spacing w:line="240" w:lineRule="auto"/>
              <w:rPr>
                <w:color w:val="auto"/>
              </w:rPr>
            </w:pPr>
            <w:r w:rsidRPr="00917AFD">
              <w:rPr>
                <w:color w:val="auto"/>
              </w:rPr>
              <w:t>Office phone and broadband - Nov</w:t>
            </w:r>
          </w:p>
        </w:tc>
        <w:tc>
          <w:tcPr>
            <w:tcW w:w="1134" w:type="dxa"/>
          </w:tcPr>
          <w:p w14:paraId="59B5B017" w14:textId="77777777" w:rsidR="003D353E" w:rsidRPr="00917AFD" w:rsidRDefault="003D353E" w:rsidP="0050137C">
            <w:pPr>
              <w:spacing w:line="240" w:lineRule="auto"/>
              <w:jc w:val="right"/>
              <w:rPr>
                <w:color w:val="auto"/>
              </w:rPr>
            </w:pPr>
            <w:r w:rsidRPr="00917AFD">
              <w:rPr>
                <w:color w:val="auto"/>
              </w:rPr>
              <w:t>54.25</w:t>
            </w:r>
          </w:p>
        </w:tc>
        <w:tc>
          <w:tcPr>
            <w:tcW w:w="1100" w:type="dxa"/>
          </w:tcPr>
          <w:p w14:paraId="2A31403E" w14:textId="77777777" w:rsidR="003D353E" w:rsidRPr="00917AFD" w:rsidRDefault="003D353E" w:rsidP="0050137C">
            <w:pPr>
              <w:spacing w:line="240" w:lineRule="auto"/>
              <w:jc w:val="right"/>
              <w:rPr>
                <w:color w:val="auto"/>
              </w:rPr>
            </w:pPr>
            <w:r w:rsidRPr="00917AFD">
              <w:rPr>
                <w:color w:val="auto"/>
              </w:rPr>
              <w:t>10.84</w:t>
            </w:r>
          </w:p>
        </w:tc>
        <w:tc>
          <w:tcPr>
            <w:tcW w:w="1134" w:type="dxa"/>
          </w:tcPr>
          <w:p w14:paraId="3E7A54DA" w14:textId="77777777" w:rsidR="003D353E" w:rsidRPr="00917AFD" w:rsidRDefault="003D353E" w:rsidP="0050137C">
            <w:pPr>
              <w:spacing w:line="240" w:lineRule="auto"/>
              <w:jc w:val="right"/>
              <w:rPr>
                <w:color w:val="auto"/>
              </w:rPr>
            </w:pPr>
            <w:r w:rsidRPr="00917AFD">
              <w:rPr>
                <w:color w:val="auto"/>
              </w:rPr>
              <w:t>65.09</w:t>
            </w:r>
          </w:p>
        </w:tc>
      </w:tr>
      <w:tr w:rsidR="003D353E" w:rsidRPr="00917AFD" w14:paraId="70FC7A77" w14:textId="77777777" w:rsidTr="00F42B73">
        <w:tc>
          <w:tcPr>
            <w:tcW w:w="817" w:type="dxa"/>
          </w:tcPr>
          <w:p w14:paraId="47796387" w14:textId="77777777" w:rsidR="003D353E" w:rsidRPr="00917AFD" w:rsidRDefault="003D353E" w:rsidP="00043CDD">
            <w:pPr>
              <w:spacing w:line="240" w:lineRule="auto"/>
              <w:rPr>
                <w:color w:val="auto"/>
              </w:rPr>
            </w:pPr>
            <w:r w:rsidRPr="00917AFD">
              <w:rPr>
                <w:color w:val="auto"/>
              </w:rPr>
              <w:t>4406</w:t>
            </w:r>
          </w:p>
        </w:tc>
        <w:tc>
          <w:tcPr>
            <w:tcW w:w="2126" w:type="dxa"/>
          </w:tcPr>
          <w:p w14:paraId="16EBFF99" w14:textId="77777777" w:rsidR="003D353E" w:rsidRPr="00917AFD" w:rsidRDefault="003D353E" w:rsidP="00043CDD">
            <w:pPr>
              <w:spacing w:line="240" w:lineRule="auto"/>
              <w:rPr>
                <w:color w:val="auto"/>
              </w:rPr>
            </w:pPr>
            <w:r w:rsidRPr="00917AFD">
              <w:rPr>
                <w:color w:val="auto"/>
              </w:rPr>
              <w:t>Octopus Energy</w:t>
            </w:r>
          </w:p>
        </w:tc>
        <w:tc>
          <w:tcPr>
            <w:tcW w:w="3686" w:type="dxa"/>
          </w:tcPr>
          <w:p w14:paraId="76B943FB" w14:textId="77777777" w:rsidR="003D353E" w:rsidRPr="00917AFD" w:rsidRDefault="003D353E" w:rsidP="00043CDD">
            <w:pPr>
              <w:spacing w:line="240" w:lineRule="auto"/>
              <w:rPr>
                <w:color w:val="auto"/>
              </w:rPr>
            </w:pPr>
            <w:r w:rsidRPr="00917AFD">
              <w:rPr>
                <w:color w:val="auto"/>
              </w:rPr>
              <w:t>Sports Pavilion electricity charge for period 9</w:t>
            </w:r>
            <w:r w:rsidRPr="00917AFD">
              <w:rPr>
                <w:color w:val="auto"/>
                <w:vertAlign w:val="superscript"/>
              </w:rPr>
              <w:t xml:space="preserve">th </w:t>
            </w:r>
            <w:r w:rsidRPr="00917AFD">
              <w:rPr>
                <w:color w:val="auto"/>
              </w:rPr>
              <w:t>Nov -30</w:t>
            </w:r>
            <w:r w:rsidRPr="00917AFD">
              <w:rPr>
                <w:color w:val="auto"/>
                <w:vertAlign w:val="superscript"/>
              </w:rPr>
              <w:t>th</w:t>
            </w:r>
            <w:r w:rsidRPr="00917AFD">
              <w:rPr>
                <w:color w:val="auto"/>
              </w:rPr>
              <w:t xml:space="preserve"> Nov 2020</w:t>
            </w:r>
          </w:p>
        </w:tc>
        <w:tc>
          <w:tcPr>
            <w:tcW w:w="1134" w:type="dxa"/>
          </w:tcPr>
          <w:p w14:paraId="3C71E540" w14:textId="77777777" w:rsidR="003D353E" w:rsidRPr="00917AFD" w:rsidRDefault="003D353E" w:rsidP="0050137C">
            <w:pPr>
              <w:spacing w:line="240" w:lineRule="auto"/>
              <w:jc w:val="right"/>
              <w:rPr>
                <w:color w:val="auto"/>
              </w:rPr>
            </w:pPr>
            <w:r w:rsidRPr="00917AFD">
              <w:rPr>
                <w:color w:val="auto"/>
              </w:rPr>
              <w:t>43.74</w:t>
            </w:r>
          </w:p>
        </w:tc>
        <w:tc>
          <w:tcPr>
            <w:tcW w:w="1100" w:type="dxa"/>
          </w:tcPr>
          <w:p w14:paraId="7874A5D5" w14:textId="77777777" w:rsidR="003D353E" w:rsidRPr="00917AFD" w:rsidRDefault="003D353E" w:rsidP="0050137C">
            <w:pPr>
              <w:spacing w:line="240" w:lineRule="auto"/>
              <w:jc w:val="right"/>
              <w:rPr>
                <w:color w:val="auto"/>
              </w:rPr>
            </w:pPr>
            <w:r w:rsidRPr="00917AFD">
              <w:rPr>
                <w:color w:val="auto"/>
              </w:rPr>
              <w:t>2.19</w:t>
            </w:r>
          </w:p>
        </w:tc>
        <w:tc>
          <w:tcPr>
            <w:tcW w:w="1134" w:type="dxa"/>
          </w:tcPr>
          <w:p w14:paraId="2E0AD790" w14:textId="77777777" w:rsidR="003D353E" w:rsidRPr="00917AFD" w:rsidRDefault="003D353E" w:rsidP="0050137C">
            <w:pPr>
              <w:spacing w:line="240" w:lineRule="auto"/>
              <w:jc w:val="right"/>
              <w:rPr>
                <w:color w:val="auto"/>
              </w:rPr>
            </w:pPr>
            <w:r w:rsidRPr="00917AFD">
              <w:rPr>
                <w:color w:val="auto"/>
              </w:rPr>
              <w:t>45.93</w:t>
            </w:r>
          </w:p>
        </w:tc>
      </w:tr>
      <w:tr w:rsidR="003D353E" w:rsidRPr="00917AFD" w14:paraId="7846977D" w14:textId="77777777" w:rsidTr="00F42B73">
        <w:tc>
          <w:tcPr>
            <w:tcW w:w="817" w:type="dxa"/>
          </w:tcPr>
          <w:p w14:paraId="20F30831" w14:textId="77777777" w:rsidR="003D353E" w:rsidRPr="00917AFD" w:rsidRDefault="003D353E" w:rsidP="00043CDD">
            <w:pPr>
              <w:spacing w:line="240" w:lineRule="auto"/>
              <w:rPr>
                <w:color w:val="auto"/>
              </w:rPr>
            </w:pPr>
            <w:r w:rsidRPr="00917AFD">
              <w:rPr>
                <w:color w:val="auto"/>
              </w:rPr>
              <w:t>4407</w:t>
            </w:r>
          </w:p>
        </w:tc>
        <w:tc>
          <w:tcPr>
            <w:tcW w:w="2126" w:type="dxa"/>
          </w:tcPr>
          <w:p w14:paraId="268DF514" w14:textId="77777777" w:rsidR="003D353E" w:rsidRPr="00917AFD" w:rsidRDefault="003D353E" w:rsidP="00043CDD">
            <w:pPr>
              <w:spacing w:line="240" w:lineRule="auto"/>
              <w:rPr>
                <w:color w:val="auto"/>
              </w:rPr>
            </w:pPr>
            <w:r w:rsidRPr="00917AFD">
              <w:rPr>
                <w:color w:val="auto"/>
              </w:rPr>
              <w:t>Gould Groundworks Ltd</w:t>
            </w:r>
          </w:p>
        </w:tc>
        <w:tc>
          <w:tcPr>
            <w:tcW w:w="3686" w:type="dxa"/>
          </w:tcPr>
          <w:p w14:paraId="2EFFB95D" w14:textId="77777777" w:rsidR="003D353E" w:rsidRPr="00917AFD" w:rsidRDefault="003D353E" w:rsidP="00043CDD">
            <w:pPr>
              <w:spacing w:line="240" w:lineRule="auto"/>
              <w:rPr>
                <w:color w:val="auto"/>
              </w:rPr>
            </w:pPr>
            <w:r w:rsidRPr="00917AFD">
              <w:rPr>
                <w:color w:val="auto"/>
              </w:rPr>
              <w:t>Invoice 1194 – retention payment for land drainage works on Rec</w:t>
            </w:r>
          </w:p>
        </w:tc>
        <w:tc>
          <w:tcPr>
            <w:tcW w:w="1134" w:type="dxa"/>
          </w:tcPr>
          <w:p w14:paraId="2376E7FF" w14:textId="77777777" w:rsidR="003D353E" w:rsidRPr="00917AFD" w:rsidRDefault="003D353E" w:rsidP="0050137C">
            <w:pPr>
              <w:spacing w:line="240" w:lineRule="auto"/>
              <w:jc w:val="right"/>
              <w:rPr>
                <w:color w:val="auto"/>
              </w:rPr>
            </w:pPr>
            <w:r w:rsidRPr="00917AFD">
              <w:rPr>
                <w:color w:val="auto"/>
              </w:rPr>
              <w:t>258.58</w:t>
            </w:r>
          </w:p>
        </w:tc>
        <w:tc>
          <w:tcPr>
            <w:tcW w:w="1100" w:type="dxa"/>
          </w:tcPr>
          <w:p w14:paraId="23AEF8DB" w14:textId="77777777" w:rsidR="003D353E" w:rsidRPr="00917AFD" w:rsidRDefault="003D353E" w:rsidP="0050137C">
            <w:pPr>
              <w:spacing w:line="240" w:lineRule="auto"/>
              <w:jc w:val="right"/>
              <w:rPr>
                <w:color w:val="auto"/>
              </w:rPr>
            </w:pPr>
            <w:r w:rsidRPr="00917AFD">
              <w:rPr>
                <w:color w:val="auto"/>
              </w:rPr>
              <w:t>51.72</w:t>
            </w:r>
          </w:p>
        </w:tc>
        <w:tc>
          <w:tcPr>
            <w:tcW w:w="1134" w:type="dxa"/>
          </w:tcPr>
          <w:p w14:paraId="0A8DAD86" w14:textId="77777777" w:rsidR="003D353E" w:rsidRPr="00917AFD" w:rsidRDefault="003D353E" w:rsidP="0050137C">
            <w:pPr>
              <w:spacing w:line="240" w:lineRule="auto"/>
              <w:jc w:val="right"/>
              <w:rPr>
                <w:color w:val="auto"/>
              </w:rPr>
            </w:pPr>
            <w:r w:rsidRPr="00917AFD">
              <w:rPr>
                <w:color w:val="auto"/>
              </w:rPr>
              <w:t>310.30</w:t>
            </w:r>
          </w:p>
        </w:tc>
      </w:tr>
    </w:tbl>
    <w:p w14:paraId="7107CB5D" w14:textId="62D9C12F" w:rsidR="00D12717" w:rsidRPr="00917AFD" w:rsidRDefault="00D12717" w:rsidP="00043CDD">
      <w:pPr>
        <w:spacing w:line="240" w:lineRule="auto"/>
        <w:rPr>
          <w:color w:val="auto"/>
          <w:lang w:eastAsia="en-GB"/>
        </w:rPr>
      </w:pPr>
      <w:r w:rsidRPr="00917AFD">
        <w:rPr>
          <w:color w:val="auto"/>
          <w:lang w:eastAsia="en-GB"/>
        </w:rPr>
        <w:t>It was</w:t>
      </w:r>
      <w:r w:rsidRPr="00917AFD">
        <w:rPr>
          <w:b/>
          <w:caps/>
          <w:color w:val="auto"/>
          <w:lang w:eastAsia="en-GB"/>
        </w:rPr>
        <w:t xml:space="preserve"> RESOLVED </w:t>
      </w:r>
      <w:r w:rsidRPr="00917AFD">
        <w:rPr>
          <w:color w:val="auto"/>
          <w:lang w:eastAsia="en-GB"/>
        </w:rPr>
        <w:t>to approve the above payment</w:t>
      </w:r>
      <w:r w:rsidR="003D353E" w:rsidRPr="00917AFD">
        <w:rPr>
          <w:color w:val="auto"/>
          <w:lang w:eastAsia="en-GB"/>
        </w:rPr>
        <w:t>s</w:t>
      </w:r>
      <w:r w:rsidRPr="00917AFD">
        <w:rPr>
          <w:color w:val="auto"/>
          <w:lang w:eastAsia="en-GB"/>
        </w:rPr>
        <w:t xml:space="preserve"> already made. </w:t>
      </w:r>
    </w:p>
    <w:p w14:paraId="3CDD85A5" w14:textId="77777777" w:rsidR="00D12717" w:rsidRPr="00917AFD" w:rsidRDefault="00D12717" w:rsidP="00043CDD">
      <w:pPr>
        <w:spacing w:line="240" w:lineRule="auto"/>
        <w:rPr>
          <w:color w:val="auto"/>
          <w:lang w:eastAsia="en-GB"/>
        </w:rPr>
      </w:pPr>
    </w:p>
    <w:p w14:paraId="1D037066" w14:textId="1A58ADCE" w:rsidR="00672EC9" w:rsidRPr="00917AFD" w:rsidRDefault="00D84A78" w:rsidP="00043CDD">
      <w:pPr>
        <w:pStyle w:val="Heading2"/>
        <w:spacing w:line="240" w:lineRule="auto"/>
        <w:rPr>
          <w:color w:val="auto"/>
        </w:rPr>
      </w:pPr>
      <w:r w:rsidRPr="00917AFD">
        <w:rPr>
          <w:color w:val="auto"/>
        </w:rPr>
        <w:t>1</w:t>
      </w:r>
      <w:r w:rsidR="00891CB1" w:rsidRPr="00917AFD">
        <w:rPr>
          <w:color w:val="auto"/>
        </w:rPr>
        <w:t>2</w:t>
      </w:r>
      <w:r w:rsidRPr="00917AFD">
        <w:rPr>
          <w:color w:val="auto"/>
        </w:rPr>
        <w:t xml:space="preserve">. </w:t>
      </w:r>
      <w:r w:rsidR="00D12717" w:rsidRPr="00917AFD">
        <w:rPr>
          <w:color w:val="auto"/>
        </w:rPr>
        <w:t>To resolve to approve the following payments due: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3D353E" w:rsidRPr="00043CDD" w14:paraId="237CD240" w14:textId="77777777" w:rsidTr="00F42B73">
        <w:tc>
          <w:tcPr>
            <w:tcW w:w="817" w:type="dxa"/>
          </w:tcPr>
          <w:p w14:paraId="4A8F548E" w14:textId="77777777" w:rsidR="003D353E" w:rsidRPr="00917AFD" w:rsidRDefault="003D353E" w:rsidP="00043CDD">
            <w:pPr>
              <w:keepNext/>
              <w:keepLines/>
              <w:spacing w:line="240" w:lineRule="auto"/>
              <w:ind w:left="573" w:hanging="573"/>
              <w:outlineLvl w:val="6"/>
              <w:rPr>
                <w:rFonts w:eastAsia="SimSun" w:cs="Calibri"/>
                <w:b/>
                <w:color w:val="auto"/>
                <w:lang w:eastAsia="en-GB"/>
              </w:rPr>
            </w:pPr>
            <w:proofErr w:type="spellStart"/>
            <w:r w:rsidRPr="00917AFD">
              <w:rPr>
                <w:rFonts w:eastAsia="SimSun" w:cs="Calibri"/>
                <w:b/>
                <w:color w:val="auto"/>
                <w:lang w:eastAsia="en-GB"/>
              </w:rPr>
              <w:t>Inv</w:t>
            </w:r>
            <w:proofErr w:type="spellEnd"/>
          </w:p>
        </w:tc>
        <w:tc>
          <w:tcPr>
            <w:tcW w:w="2126" w:type="dxa"/>
          </w:tcPr>
          <w:p w14:paraId="77ABB981" w14:textId="77777777" w:rsidR="003D353E" w:rsidRPr="00917AFD" w:rsidRDefault="003D353E" w:rsidP="00043CDD">
            <w:pPr>
              <w:tabs>
                <w:tab w:val="left" w:pos="567"/>
              </w:tabs>
              <w:spacing w:line="240" w:lineRule="auto"/>
              <w:ind w:left="573" w:hanging="573"/>
              <w:rPr>
                <w:rFonts w:eastAsia="Times New Roman" w:cs="Calibri"/>
                <w:b/>
                <w:color w:val="auto"/>
                <w:lang w:eastAsia="en-GB"/>
              </w:rPr>
            </w:pPr>
            <w:r w:rsidRPr="00917AFD">
              <w:rPr>
                <w:rFonts w:eastAsia="Times New Roman" w:cs="Calibri"/>
                <w:b/>
                <w:color w:val="auto"/>
                <w:lang w:eastAsia="en-GB"/>
              </w:rPr>
              <w:t>To Whom</w:t>
            </w:r>
          </w:p>
        </w:tc>
        <w:tc>
          <w:tcPr>
            <w:tcW w:w="3686" w:type="dxa"/>
          </w:tcPr>
          <w:p w14:paraId="11F8759D" w14:textId="77777777" w:rsidR="003D353E" w:rsidRPr="00917AFD" w:rsidRDefault="003D353E" w:rsidP="00043CDD">
            <w:pPr>
              <w:keepNext/>
              <w:keepLines/>
              <w:spacing w:line="240" w:lineRule="auto"/>
              <w:ind w:left="573" w:hanging="573"/>
              <w:outlineLvl w:val="6"/>
              <w:rPr>
                <w:rFonts w:eastAsia="SimSun" w:cs="Calibri"/>
                <w:b/>
                <w:color w:val="auto"/>
                <w:lang w:eastAsia="en-GB"/>
              </w:rPr>
            </w:pPr>
            <w:r w:rsidRPr="00917AFD">
              <w:rPr>
                <w:rFonts w:eastAsia="SimSun" w:cs="Calibri"/>
                <w:b/>
                <w:color w:val="auto"/>
                <w:lang w:eastAsia="en-GB"/>
              </w:rPr>
              <w:t>For What</w:t>
            </w:r>
          </w:p>
        </w:tc>
        <w:tc>
          <w:tcPr>
            <w:tcW w:w="1134" w:type="dxa"/>
          </w:tcPr>
          <w:p w14:paraId="03C4C34F" w14:textId="77777777" w:rsidR="003D353E" w:rsidRPr="00917AFD" w:rsidRDefault="003D353E" w:rsidP="0050137C">
            <w:pPr>
              <w:keepNext/>
              <w:keepLines/>
              <w:spacing w:line="240" w:lineRule="auto"/>
              <w:ind w:left="573" w:hanging="573"/>
              <w:jc w:val="right"/>
              <w:outlineLvl w:val="6"/>
              <w:rPr>
                <w:rFonts w:eastAsia="SimSun" w:cs="Calibri"/>
                <w:b/>
                <w:color w:val="auto"/>
                <w:lang w:eastAsia="en-GB"/>
              </w:rPr>
            </w:pPr>
            <w:r w:rsidRPr="00917AFD">
              <w:rPr>
                <w:rFonts w:eastAsia="SimSun" w:cs="Calibri"/>
                <w:b/>
                <w:color w:val="auto"/>
                <w:lang w:eastAsia="en-GB"/>
              </w:rPr>
              <w:t>Net</w:t>
            </w:r>
          </w:p>
        </w:tc>
        <w:tc>
          <w:tcPr>
            <w:tcW w:w="992" w:type="dxa"/>
          </w:tcPr>
          <w:p w14:paraId="2E8554D0" w14:textId="77777777" w:rsidR="003D353E" w:rsidRPr="00917AFD" w:rsidRDefault="003D353E" w:rsidP="0050137C">
            <w:pPr>
              <w:keepNext/>
              <w:keepLines/>
              <w:spacing w:line="240" w:lineRule="auto"/>
              <w:ind w:left="573" w:hanging="573"/>
              <w:jc w:val="right"/>
              <w:outlineLvl w:val="6"/>
              <w:rPr>
                <w:rFonts w:eastAsia="SimSun" w:cs="Calibri"/>
                <w:b/>
                <w:color w:val="auto"/>
                <w:lang w:eastAsia="en-GB"/>
              </w:rPr>
            </w:pPr>
            <w:r w:rsidRPr="00917AFD">
              <w:rPr>
                <w:rFonts w:eastAsia="SimSun" w:cs="Calibri"/>
                <w:b/>
                <w:color w:val="auto"/>
                <w:lang w:eastAsia="en-GB"/>
              </w:rPr>
              <w:t>VAT</w:t>
            </w:r>
          </w:p>
        </w:tc>
        <w:tc>
          <w:tcPr>
            <w:tcW w:w="1100" w:type="dxa"/>
          </w:tcPr>
          <w:p w14:paraId="4C13825C" w14:textId="77777777" w:rsidR="003D353E" w:rsidRPr="00917AFD" w:rsidRDefault="003D353E" w:rsidP="0050137C">
            <w:pPr>
              <w:keepNext/>
              <w:keepLines/>
              <w:spacing w:line="240" w:lineRule="auto"/>
              <w:ind w:left="573" w:hanging="573"/>
              <w:jc w:val="right"/>
              <w:outlineLvl w:val="6"/>
              <w:rPr>
                <w:rFonts w:eastAsia="SimSun" w:cs="Calibri"/>
                <w:b/>
                <w:color w:val="auto"/>
                <w:lang w:eastAsia="en-GB"/>
              </w:rPr>
            </w:pPr>
            <w:r w:rsidRPr="00917AFD">
              <w:rPr>
                <w:rFonts w:eastAsia="SimSun" w:cs="Calibri"/>
                <w:b/>
                <w:color w:val="auto"/>
                <w:lang w:eastAsia="en-GB"/>
              </w:rPr>
              <w:t xml:space="preserve">Total </w:t>
            </w:r>
          </w:p>
        </w:tc>
      </w:tr>
      <w:tr w:rsidR="003D353E" w:rsidRPr="00043CDD" w14:paraId="11420569" w14:textId="77777777" w:rsidTr="00F42B73">
        <w:tc>
          <w:tcPr>
            <w:tcW w:w="817" w:type="dxa"/>
          </w:tcPr>
          <w:p w14:paraId="069A9807" w14:textId="77777777" w:rsidR="003D353E" w:rsidRPr="00043CDD" w:rsidRDefault="003D353E" w:rsidP="00043CDD">
            <w:pPr>
              <w:keepNext/>
              <w:keepLines/>
              <w:spacing w:line="240" w:lineRule="auto"/>
              <w:ind w:left="573" w:hanging="573"/>
              <w:outlineLvl w:val="6"/>
              <w:rPr>
                <w:rFonts w:eastAsia="SimSun" w:cs="Calibri"/>
                <w:color w:val="auto"/>
                <w:lang w:eastAsia="en-GB"/>
              </w:rPr>
            </w:pPr>
            <w:r w:rsidRPr="00043CDD">
              <w:rPr>
                <w:rFonts w:eastAsia="SimSun" w:cs="Calibri"/>
                <w:color w:val="auto"/>
                <w:lang w:eastAsia="en-GB"/>
              </w:rPr>
              <w:t>4408</w:t>
            </w:r>
          </w:p>
        </w:tc>
        <w:tc>
          <w:tcPr>
            <w:tcW w:w="2126" w:type="dxa"/>
          </w:tcPr>
          <w:p w14:paraId="73C6EF8D" w14:textId="77777777" w:rsidR="003D353E" w:rsidRPr="00043CDD" w:rsidRDefault="003D353E" w:rsidP="00043CDD">
            <w:pPr>
              <w:spacing w:line="240" w:lineRule="auto"/>
              <w:jc w:val="both"/>
              <w:rPr>
                <w:rFonts w:eastAsia="Times New Roman" w:cs="Calibri"/>
                <w:color w:val="auto"/>
                <w:lang w:eastAsia="en-GB"/>
              </w:rPr>
            </w:pPr>
            <w:r w:rsidRPr="00043CDD">
              <w:rPr>
                <w:rFonts w:eastAsia="Times New Roman" w:cs="Calibri"/>
                <w:color w:val="auto"/>
                <w:lang w:eastAsia="en-GB"/>
              </w:rPr>
              <w:t>T Watton</w:t>
            </w:r>
          </w:p>
        </w:tc>
        <w:tc>
          <w:tcPr>
            <w:tcW w:w="3686" w:type="dxa"/>
          </w:tcPr>
          <w:p w14:paraId="31E0D81A"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 xml:space="preserve">Clerk’s salary – Dec (12 equal monthly payments by SO) </w:t>
            </w:r>
          </w:p>
        </w:tc>
        <w:tc>
          <w:tcPr>
            <w:tcW w:w="1134" w:type="dxa"/>
          </w:tcPr>
          <w:p w14:paraId="19CF3C3B"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968.81</w:t>
            </w:r>
          </w:p>
        </w:tc>
        <w:tc>
          <w:tcPr>
            <w:tcW w:w="992" w:type="dxa"/>
          </w:tcPr>
          <w:p w14:paraId="3E4674A8"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2FF626FA"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968.81</w:t>
            </w:r>
          </w:p>
        </w:tc>
      </w:tr>
      <w:tr w:rsidR="003D353E" w:rsidRPr="00043CDD" w14:paraId="41B0352F" w14:textId="77777777" w:rsidTr="00F42B73">
        <w:tc>
          <w:tcPr>
            <w:tcW w:w="817" w:type="dxa"/>
          </w:tcPr>
          <w:p w14:paraId="2CD656A7" w14:textId="77777777" w:rsidR="003D353E" w:rsidRPr="00043CDD" w:rsidRDefault="003D353E" w:rsidP="00043CDD">
            <w:pPr>
              <w:keepNext/>
              <w:keepLines/>
              <w:spacing w:line="240" w:lineRule="auto"/>
              <w:ind w:left="573" w:hanging="573"/>
              <w:outlineLvl w:val="6"/>
              <w:rPr>
                <w:rFonts w:eastAsia="SimSun" w:cs="Calibri"/>
                <w:color w:val="auto"/>
                <w:lang w:eastAsia="en-GB"/>
              </w:rPr>
            </w:pPr>
            <w:r w:rsidRPr="00043CDD">
              <w:rPr>
                <w:rFonts w:eastAsia="SimSun" w:cs="Calibri"/>
                <w:color w:val="auto"/>
                <w:lang w:eastAsia="en-GB"/>
              </w:rPr>
              <w:t>4409</w:t>
            </w:r>
          </w:p>
        </w:tc>
        <w:tc>
          <w:tcPr>
            <w:tcW w:w="2126" w:type="dxa"/>
          </w:tcPr>
          <w:p w14:paraId="35C6FF6A"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Dorset County Pension Fund</w:t>
            </w:r>
          </w:p>
        </w:tc>
        <w:tc>
          <w:tcPr>
            <w:tcW w:w="3686" w:type="dxa"/>
          </w:tcPr>
          <w:p w14:paraId="2E414892" w14:textId="2E701641" w:rsidR="003D353E" w:rsidRPr="00043CDD" w:rsidRDefault="003D353E" w:rsidP="00C30D6E">
            <w:pPr>
              <w:spacing w:line="240" w:lineRule="auto"/>
              <w:rPr>
                <w:rFonts w:eastAsia="Times New Roman" w:cs="Calibri"/>
                <w:color w:val="auto"/>
                <w:lang w:eastAsia="en-GB"/>
              </w:rPr>
            </w:pPr>
            <w:r w:rsidRPr="00043CDD">
              <w:rPr>
                <w:rFonts w:eastAsia="Times New Roman" w:cs="Calibri"/>
                <w:color w:val="auto"/>
                <w:lang w:eastAsia="en-GB"/>
              </w:rPr>
              <w:t xml:space="preserve">LGPS pension </w:t>
            </w:r>
            <w:proofErr w:type="spellStart"/>
            <w:r w:rsidRPr="00043CDD">
              <w:rPr>
                <w:rFonts w:eastAsia="Times New Roman" w:cs="Calibri"/>
                <w:color w:val="auto"/>
                <w:lang w:eastAsia="en-GB"/>
              </w:rPr>
              <w:t>contrib</w:t>
            </w:r>
            <w:proofErr w:type="spellEnd"/>
            <w:r w:rsidRPr="00043CDD">
              <w:rPr>
                <w:rFonts w:eastAsia="Times New Roman" w:cs="Calibri"/>
                <w:color w:val="auto"/>
                <w:lang w:eastAsia="en-GB"/>
              </w:rPr>
              <w:t xml:space="preserve"> Dec 2020 (includes effect of pay uplift and back pay Apr-Nov 20202)  </w:t>
            </w:r>
          </w:p>
        </w:tc>
        <w:tc>
          <w:tcPr>
            <w:tcW w:w="1134" w:type="dxa"/>
          </w:tcPr>
          <w:p w14:paraId="1989D252"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465.30</w:t>
            </w:r>
          </w:p>
        </w:tc>
        <w:tc>
          <w:tcPr>
            <w:tcW w:w="992" w:type="dxa"/>
          </w:tcPr>
          <w:p w14:paraId="57565FFD"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27AD62B3"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465.30</w:t>
            </w:r>
          </w:p>
        </w:tc>
      </w:tr>
      <w:tr w:rsidR="003D353E" w:rsidRPr="00043CDD" w14:paraId="6DD115D6" w14:textId="77777777" w:rsidTr="00F42B73">
        <w:tc>
          <w:tcPr>
            <w:tcW w:w="817" w:type="dxa"/>
          </w:tcPr>
          <w:p w14:paraId="1FF522D8" w14:textId="77777777" w:rsidR="003D353E" w:rsidRPr="00043CDD" w:rsidRDefault="003D353E" w:rsidP="00043CDD">
            <w:pPr>
              <w:keepNext/>
              <w:keepLines/>
              <w:spacing w:line="240" w:lineRule="auto"/>
              <w:ind w:left="573" w:hanging="573"/>
              <w:outlineLvl w:val="6"/>
              <w:rPr>
                <w:rFonts w:eastAsia="SimSun" w:cs="Calibri"/>
                <w:color w:val="auto"/>
                <w:lang w:eastAsia="en-GB"/>
              </w:rPr>
            </w:pPr>
            <w:r w:rsidRPr="00043CDD">
              <w:rPr>
                <w:rFonts w:eastAsia="SimSun" w:cs="Calibri"/>
                <w:color w:val="auto"/>
                <w:lang w:eastAsia="en-GB"/>
              </w:rPr>
              <w:t>4410</w:t>
            </w:r>
          </w:p>
        </w:tc>
        <w:tc>
          <w:tcPr>
            <w:tcW w:w="2126" w:type="dxa"/>
          </w:tcPr>
          <w:p w14:paraId="1A4678FC"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HMRC</w:t>
            </w:r>
          </w:p>
        </w:tc>
        <w:tc>
          <w:tcPr>
            <w:tcW w:w="3686" w:type="dxa"/>
          </w:tcPr>
          <w:p w14:paraId="1C9C1E16"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PAYE &amp; ENI quarter 3 2020/21</w:t>
            </w:r>
          </w:p>
        </w:tc>
        <w:tc>
          <w:tcPr>
            <w:tcW w:w="1134" w:type="dxa"/>
          </w:tcPr>
          <w:p w14:paraId="2C3AF0DC"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1058.84</w:t>
            </w:r>
          </w:p>
        </w:tc>
        <w:tc>
          <w:tcPr>
            <w:tcW w:w="992" w:type="dxa"/>
          </w:tcPr>
          <w:p w14:paraId="6C36EA9B"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11D32F7A"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1058.84</w:t>
            </w:r>
          </w:p>
        </w:tc>
      </w:tr>
      <w:tr w:rsidR="003D353E" w:rsidRPr="00043CDD" w14:paraId="08017765" w14:textId="77777777" w:rsidTr="00F42B73">
        <w:tc>
          <w:tcPr>
            <w:tcW w:w="817" w:type="dxa"/>
          </w:tcPr>
          <w:p w14:paraId="093FADA1" w14:textId="77777777" w:rsidR="003D353E" w:rsidRPr="00043CDD" w:rsidRDefault="003D353E" w:rsidP="00043CDD">
            <w:pPr>
              <w:keepNext/>
              <w:keepLines/>
              <w:spacing w:line="240" w:lineRule="auto"/>
              <w:ind w:left="573" w:hanging="573"/>
              <w:outlineLvl w:val="6"/>
              <w:rPr>
                <w:rFonts w:eastAsia="SimSun" w:cs="Calibri"/>
                <w:color w:val="auto"/>
                <w:lang w:eastAsia="en-GB"/>
              </w:rPr>
            </w:pPr>
            <w:r w:rsidRPr="00043CDD">
              <w:rPr>
                <w:rFonts w:eastAsia="SimSun" w:cs="Calibri"/>
                <w:color w:val="auto"/>
                <w:lang w:eastAsia="en-GB"/>
              </w:rPr>
              <w:t>4411</w:t>
            </w:r>
          </w:p>
        </w:tc>
        <w:tc>
          <w:tcPr>
            <w:tcW w:w="2126" w:type="dxa"/>
          </w:tcPr>
          <w:p w14:paraId="6AF4A8C4"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T Watton</w:t>
            </w:r>
          </w:p>
        </w:tc>
        <w:tc>
          <w:tcPr>
            <w:tcW w:w="3686" w:type="dxa"/>
          </w:tcPr>
          <w:p w14:paraId="46FB58A5"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 xml:space="preserve">Pay award 2020/21 accumulated back pay (net) Apr-Nov 2020 </w:t>
            </w:r>
          </w:p>
        </w:tc>
        <w:tc>
          <w:tcPr>
            <w:tcW w:w="1134" w:type="dxa"/>
          </w:tcPr>
          <w:p w14:paraId="33848C15"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186.61</w:t>
            </w:r>
          </w:p>
        </w:tc>
        <w:tc>
          <w:tcPr>
            <w:tcW w:w="992" w:type="dxa"/>
          </w:tcPr>
          <w:p w14:paraId="7EFEC8CF"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0F6A9C79"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186.61</w:t>
            </w:r>
          </w:p>
        </w:tc>
      </w:tr>
      <w:tr w:rsidR="003D353E" w:rsidRPr="00043CDD" w14:paraId="2D4C88D1" w14:textId="77777777" w:rsidTr="00F42B73">
        <w:tc>
          <w:tcPr>
            <w:tcW w:w="817" w:type="dxa"/>
          </w:tcPr>
          <w:p w14:paraId="3B4E2254" w14:textId="77777777" w:rsidR="003D353E" w:rsidRPr="00043CDD" w:rsidRDefault="003D353E" w:rsidP="00043CDD">
            <w:pPr>
              <w:keepNext/>
              <w:keepLines/>
              <w:spacing w:line="240" w:lineRule="auto"/>
              <w:ind w:left="573" w:hanging="573"/>
              <w:outlineLvl w:val="6"/>
              <w:rPr>
                <w:rFonts w:eastAsia="SimSun" w:cs="Calibri"/>
                <w:color w:val="auto"/>
                <w:lang w:eastAsia="en-GB"/>
              </w:rPr>
            </w:pPr>
            <w:r w:rsidRPr="00043CDD">
              <w:rPr>
                <w:rFonts w:eastAsia="SimSun" w:cs="Calibri"/>
                <w:color w:val="auto"/>
                <w:lang w:eastAsia="en-GB"/>
              </w:rPr>
              <w:t>4412</w:t>
            </w:r>
          </w:p>
        </w:tc>
        <w:tc>
          <w:tcPr>
            <w:tcW w:w="2126" w:type="dxa"/>
          </w:tcPr>
          <w:p w14:paraId="3F87B2AD"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T Homer</w:t>
            </w:r>
          </w:p>
        </w:tc>
        <w:tc>
          <w:tcPr>
            <w:tcW w:w="3686" w:type="dxa"/>
          </w:tcPr>
          <w:p w14:paraId="53DE7F99"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Handyman duties Nov 2020</w:t>
            </w:r>
          </w:p>
        </w:tc>
        <w:tc>
          <w:tcPr>
            <w:tcW w:w="1134" w:type="dxa"/>
          </w:tcPr>
          <w:p w14:paraId="19D1E7E0"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398.25</w:t>
            </w:r>
          </w:p>
        </w:tc>
        <w:tc>
          <w:tcPr>
            <w:tcW w:w="992" w:type="dxa"/>
          </w:tcPr>
          <w:p w14:paraId="24B9474E"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72F14763"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398.25</w:t>
            </w:r>
          </w:p>
        </w:tc>
      </w:tr>
      <w:tr w:rsidR="003D353E" w:rsidRPr="00043CDD" w14:paraId="67FA51F8" w14:textId="77777777" w:rsidTr="00F42B73">
        <w:tc>
          <w:tcPr>
            <w:tcW w:w="817" w:type="dxa"/>
          </w:tcPr>
          <w:p w14:paraId="6C298A79" w14:textId="77777777" w:rsidR="003D353E" w:rsidRPr="00043CDD" w:rsidRDefault="003D353E" w:rsidP="00043CDD">
            <w:pPr>
              <w:spacing w:line="240" w:lineRule="auto"/>
              <w:ind w:left="573" w:hanging="573"/>
              <w:rPr>
                <w:rFonts w:eastAsia="Times New Roman" w:cs="Calibri"/>
                <w:color w:val="auto"/>
                <w:lang w:eastAsia="en-GB"/>
              </w:rPr>
            </w:pPr>
            <w:r w:rsidRPr="00043CDD">
              <w:rPr>
                <w:rFonts w:eastAsia="Times New Roman" w:cs="Calibri"/>
                <w:color w:val="auto"/>
                <w:lang w:eastAsia="en-GB"/>
              </w:rPr>
              <w:t>4413</w:t>
            </w:r>
          </w:p>
        </w:tc>
        <w:tc>
          <w:tcPr>
            <w:tcW w:w="2126" w:type="dxa"/>
          </w:tcPr>
          <w:p w14:paraId="10B227EA" w14:textId="77777777" w:rsidR="003D353E" w:rsidRPr="00043CDD" w:rsidRDefault="003D353E" w:rsidP="00043CDD">
            <w:pPr>
              <w:spacing w:line="240" w:lineRule="auto"/>
              <w:ind w:left="360" w:hanging="360"/>
              <w:contextualSpacing/>
              <w:rPr>
                <w:rFonts w:eastAsia="Times New Roman" w:cs="Calibri"/>
                <w:color w:val="auto"/>
                <w:lang w:eastAsia="en-GB"/>
              </w:rPr>
            </w:pPr>
            <w:proofErr w:type="spellStart"/>
            <w:r w:rsidRPr="00043CDD">
              <w:rPr>
                <w:rFonts w:eastAsia="Times New Roman" w:cs="Calibri"/>
                <w:color w:val="auto"/>
                <w:lang w:eastAsia="en-GB"/>
              </w:rPr>
              <w:t>Idverde</w:t>
            </w:r>
            <w:proofErr w:type="spellEnd"/>
            <w:r w:rsidRPr="00043CDD">
              <w:rPr>
                <w:rFonts w:eastAsia="Times New Roman" w:cs="Calibri"/>
                <w:color w:val="auto"/>
                <w:lang w:eastAsia="en-GB"/>
              </w:rPr>
              <w:t xml:space="preserve"> Ltd</w:t>
            </w:r>
          </w:p>
        </w:tc>
        <w:tc>
          <w:tcPr>
            <w:tcW w:w="3686" w:type="dxa"/>
          </w:tcPr>
          <w:p w14:paraId="1DB1FB79"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Cemetery maintenance – Nov 20</w:t>
            </w:r>
          </w:p>
        </w:tc>
        <w:tc>
          <w:tcPr>
            <w:tcW w:w="1134" w:type="dxa"/>
          </w:tcPr>
          <w:p w14:paraId="50092507"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303.49</w:t>
            </w:r>
          </w:p>
        </w:tc>
        <w:tc>
          <w:tcPr>
            <w:tcW w:w="992" w:type="dxa"/>
          </w:tcPr>
          <w:p w14:paraId="09DE4FBE"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60.70</w:t>
            </w:r>
          </w:p>
        </w:tc>
        <w:tc>
          <w:tcPr>
            <w:tcW w:w="1100" w:type="dxa"/>
          </w:tcPr>
          <w:p w14:paraId="30A5E977"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364.19</w:t>
            </w:r>
          </w:p>
        </w:tc>
      </w:tr>
      <w:tr w:rsidR="003D353E" w:rsidRPr="00043CDD" w14:paraId="56B3B709" w14:textId="77777777" w:rsidTr="00F42B73">
        <w:tc>
          <w:tcPr>
            <w:tcW w:w="817" w:type="dxa"/>
          </w:tcPr>
          <w:p w14:paraId="09278BD6" w14:textId="77777777" w:rsidR="003D353E" w:rsidRPr="00043CDD" w:rsidRDefault="003D353E" w:rsidP="00043CDD">
            <w:pPr>
              <w:spacing w:line="240" w:lineRule="auto"/>
              <w:ind w:left="573" w:hanging="573"/>
              <w:rPr>
                <w:rFonts w:eastAsia="Times New Roman" w:cs="Calibri"/>
                <w:color w:val="auto"/>
                <w:lang w:eastAsia="en-GB"/>
              </w:rPr>
            </w:pPr>
            <w:r w:rsidRPr="00043CDD">
              <w:rPr>
                <w:rFonts w:eastAsia="Times New Roman" w:cs="Calibri"/>
                <w:color w:val="auto"/>
                <w:lang w:eastAsia="en-GB"/>
              </w:rPr>
              <w:t>4414</w:t>
            </w:r>
          </w:p>
        </w:tc>
        <w:tc>
          <w:tcPr>
            <w:tcW w:w="2126" w:type="dxa"/>
          </w:tcPr>
          <w:p w14:paraId="4D2C4411" w14:textId="77777777" w:rsidR="003D353E" w:rsidRPr="00043CDD" w:rsidRDefault="003D353E" w:rsidP="00043CDD">
            <w:pPr>
              <w:spacing w:line="240" w:lineRule="auto"/>
              <w:ind w:left="360" w:hanging="360"/>
              <w:contextualSpacing/>
              <w:rPr>
                <w:rFonts w:eastAsia="Times New Roman" w:cs="Calibri"/>
                <w:color w:val="auto"/>
                <w:lang w:eastAsia="en-GB"/>
              </w:rPr>
            </w:pPr>
            <w:r w:rsidRPr="00043CDD">
              <w:rPr>
                <w:rFonts w:eastAsia="Times New Roman" w:cs="Calibri"/>
                <w:color w:val="auto"/>
                <w:lang w:eastAsia="en-GB"/>
              </w:rPr>
              <w:t xml:space="preserve">DAPTC </w:t>
            </w:r>
          </w:p>
        </w:tc>
        <w:tc>
          <w:tcPr>
            <w:tcW w:w="3686" w:type="dxa"/>
          </w:tcPr>
          <w:p w14:paraId="363C2A46"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 xml:space="preserve">Course fee – role of local council in planning (K Morgan) </w:t>
            </w:r>
          </w:p>
        </w:tc>
        <w:tc>
          <w:tcPr>
            <w:tcW w:w="1134" w:type="dxa"/>
          </w:tcPr>
          <w:p w14:paraId="3D2EA110"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39.00</w:t>
            </w:r>
          </w:p>
        </w:tc>
        <w:tc>
          <w:tcPr>
            <w:tcW w:w="992" w:type="dxa"/>
          </w:tcPr>
          <w:p w14:paraId="40E5B04A"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46A8D9AE"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39.00</w:t>
            </w:r>
          </w:p>
        </w:tc>
      </w:tr>
      <w:tr w:rsidR="003D353E" w:rsidRPr="00043CDD" w14:paraId="24AC40DC" w14:textId="77777777" w:rsidTr="00F42B73">
        <w:tc>
          <w:tcPr>
            <w:tcW w:w="817" w:type="dxa"/>
          </w:tcPr>
          <w:p w14:paraId="1B463C36" w14:textId="24CE705A" w:rsidR="003D353E" w:rsidRPr="00043CDD" w:rsidRDefault="003D353E" w:rsidP="00043CDD">
            <w:pPr>
              <w:spacing w:line="240" w:lineRule="auto"/>
              <w:ind w:left="573" w:hanging="573"/>
              <w:rPr>
                <w:rFonts w:eastAsia="Times New Roman" w:cs="Calibri"/>
                <w:color w:val="auto"/>
                <w:lang w:eastAsia="en-GB"/>
              </w:rPr>
            </w:pPr>
            <w:r w:rsidRPr="00043CDD">
              <w:rPr>
                <w:rFonts w:eastAsia="Times New Roman" w:cs="Calibri"/>
                <w:color w:val="auto"/>
                <w:lang w:eastAsia="en-GB"/>
              </w:rPr>
              <w:t>4415</w:t>
            </w:r>
          </w:p>
        </w:tc>
        <w:tc>
          <w:tcPr>
            <w:tcW w:w="2126" w:type="dxa"/>
          </w:tcPr>
          <w:p w14:paraId="7080B36A" w14:textId="77777777" w:rsidR="003D353E" w:rsidRPr="00043CDD" w:rsidRDefault="003D353E" w:rsidP="00043CDD">
            <w:pPr>
              <w:spacing w:line="240" w:lineRule="auto"/>
              <w:contextualSpacing/>
              <w:rPr>
                <w:rFonts w:eastAsia="Times New Roman" w:cs="Calibri"/>
                <w:color w:val="auto"/>
                <w:lang w:eastAsia="en-GB"/>
              </w:rPr>
            </w:pPr>
            <w:r w:rsidRPr="00043CDD">
              <w:rPr>
                <w:rFonts w:eastAsia="Times New Roman" w:cs="Calibri"/>
                <w:color w:val="auto"/>
                <w:lang w:eastAsia="en-GB"/>
              </w:rPr>
              <w:t>Replay Maintenance Ltd</w:t>
            </w:r>
          </w:p>
        </w:tc>
        <w:tc>
          <w:tcPr>
            <w:tcW w:w="3686" w:type="dxa"/>
          </w:tcPr>
          <w:p w14:paraId="146FD482"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 xml:space="preserve">Astro Half yearly inspection / maintenance visit Dec 2020. </w:t>
            </w:r>
          </w:p>
        </w:tc>
        <w:tc>
          <w:tcPr>
            <w:tcW w:w="1134" w:type="dxa"/>
          </w:tcPr>
          <w:p w14:paraId="21384164"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470.25</w:t>
            </w:r>
          </w:p>
        </w:tc>
        <w:tc>
          <w:tcPr>
            <w:tcW w:w="992" w:type="dxa"/>
          </w:tcPr>
          <w:p w14:paraId="06315BB8"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94.05</w:t>
            </w:r>
          </w:p>
        </w:tc>
        <w:tc>
          <w:tcPr>
            <w:tcW w:w="1100" w:type="dxa"/>
          </w:tcPr>
          <w:p w14:paraId="2E9852C6"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564.30</w:t>
            </w:r>
          </w:p>
        </w:tc>
      </w:tr>
      <w:tr w:rsidR="00891CB1" w:rsidRPr="00043CDD" w14:paraId="2F8F16CF" w14:textId="77777777" w:rsidTr="00F42B73">
        <w:tc>
          <w:tcPr>
            <w:tcW w:w="817" w:type="dxa"/>
          </w:tcPr>
          <w:p w14:paraId="7F4103F8" w14:textId="3676DE68" w:rsidR="003D353E" w:rsidRPr="00043CDD" w:rsidRDefault="003D353E" w:rsidP="00043CDD">
            <w:pPr>
              <w:spacing w:line="240" w:lineRule="auto"/>
              <w:ind w:left="573" w:hanging="573"/>
              <w:rPr>
                <w:rFonts w:eastAsia="Times New Roman" w:cs="Calibri"/>
                <w:color w:val="auto"/>
                <w:lang w:eastAsia="en-GB"/>
              </w:rPr>
            </w:pPr>
            <w:r w:rsidRPr="00043CDD">
              <w:rPr>
                <w:rFonts w:eastAsia="Times New Roman" w:cs="Calibri"/>
                <w:color w:val="auto"/>
                <w:lang w:eastAsia="en-GB"/>
              </w:rPr>
              <w:t>4416</w:t>
            </w:r>
          </w:p>
        </w:tc>
        <w:tc>
          <w:tcPr>
            <w:tcW w:w="2126" w:type="dxa"/>
          </w:tcPr>
          <w:p w14:paraId="7C424F4E" w14:textId="77777777" w:rsidR="003D353E" w:rsidRPr="00043CDD" w:rsidRDefault="003D353E" w:rsidP="00043CDD">
            <w:pPr>
              <w:spacing w:line="240" w:lineRule="auto"/>
              <w:contextualSpacing/>
              <w:rPr>
                <w:rFonts w:eastAsia="Times New Roman" w:cs="Calibri"/>
                <w:color w:val="auto"/>
                <w:lang w:eastAsia="en-GB"/>
              </w:rPr>
            </w:pPr>
            <w:r w:rsidRPr="00043CDD">
              <w:rPr>
                <w:rFonts w:eastAsia="Times New Roman" w:cs="Calibri"/>
                <w:color w:val="auto"/>
                <w:lang w:eastAsia="en-GB"/>
              </w:rPr>
              <w:t xml:space="preserve">A Bush </w:t>
            </w:r>
          </w:p>
        </w:tc>
        <w:tc>
          <w:tcPr>
            <w:tcW w:w="3686" w:type="dxa"/>
          </w:tcPr>
          <w:p w14:paraId="16E95A40"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Chairman’s Allowance 2020/21</w:t>
            </w:r>
          </w:p>
        </w:tc>
        <w:tc>
          <w:tcPr>
            <w:tcW w:w="1134" w:type="dxa"/>
          </w:tcPr>
          <w:p w14:paraId="113806EB"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250.00</w:t>
            </w:r>
          </w:p>
        </w:tc>
        <w:tc>
          <w:tcPr>
            <w:tcW w:w="992" w:type="dxa"/>
          </w:tcPr>
          <w:p w14:paraId="2D6E2BA8"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768D8E0A"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250.00</w:t>
            </w:r>
          </w:p>
        </w:tc>
      </w:tr>
      <w:tr w:rsidR="00891CB1" w:rsidRPr="00043CDD" w14:paraId="6935C9F5" w14:textId="77777777" w:rsidTr="00F42B73">
        <w:tc>
          <w:tcPr>
            <w:tcW w:w="817" w:type="dxa"/>
          </w:tcPr>
          <w:p w14:paraId="1F6AE2BC" w14:textId="521F3E19" w:rsidR="003D353E" w:rsidRPr="00043CDD" w:rsidRDefault="003D353E" w:rsidP="00043CDD">
            <w:pPr>
              <w:spacing w:line="240" w:lineRule="auto"/>
              <w:ind w:left="573" w:hanging="573"/>
              <w:rPr>
                <w:rFonts w:eastAsia="Times New Roman" w:cs="Calibri"/>
                <w:color w:val="auto"/>
                <w:lang w:eastAsia="en-GB"/>
              </w:rPr>
            </w:pPr>
            <w:r w:rsidRPr="00043CDD">
              <w:rPr>
                <w:rFonts w:eastAsia="Times New Roman" w:cs="Calibri"/>
                <w:color w:val="auto"/>
                <w:lang w:eastAsia="en-GB"/>
              </w:rPr>
              <w:lastRenderedPageBreak/>
              <w:t>4417</w:t>
            </w:r>
          </w:p>
        </w:tc>
        <w:tc>
          <w:tcPr>
            <w:tcW w:w="2126" w:type="dxa"/>
          </w:tcPr>
          <w:p w14:paraId="62891079" w14:textId="77777777" w:rsidR="003D353E" w:rsidRPr="00043CDD" w:rsidRDefault="003D353E" w:rsidP="00043CDD">
            <w:pPr>
              <w:spacing w:line="240" w:lineRule="auto"/>
              <w:contextualSpacing/>
              <w:rPr>
                <w:rFonts w:eastAsia="Times New Roman" w:cs="Calibri"/>
                <w:color w:val="auto"/>
                <w:lang w:eastAsia="en-GB"/>
              </w:rPr>
            </w:pPr>
            <w:r w:rsidRPr="00043CDD">
              <w:rPr>
                <w:rFonts w:eastAsia="Times New Roman" w:cs="Calibri"/>
                <w:color w:val="auto"/>
                <w:lang w:eastAsia="en-GB"/>
              </w:rPr>
              <w:t>DAPTC</w:t>
            </w:r>
          </w:p>
        </w:tc>
        <w:tc>
          <w:tcPr>
            <w:tcW w:w="3686" w:type="dxa"/>
          </w:tcPr>
          <w:p w14:paraId="3F49EB6B" w14:textId="77777777" w:rsidR="003D353E" w:rsidRPr="00043CDD" w:rsidRDefault="003D353E" w:rsidP="00043CDD">
            <w:pPr>
              <w:spacing w:line="240" w:lineRule="auto"/>
              <w:rPr>
                <w:rFonts w:eastAsia="Times New Roman" w:cs="Calibri"/>
                <w:color w:val="auto"/>
                <w:lang w:eastAsia="en-GB"/>
              </w:rPr>
            </w:pPr>
            <w:r w:rsidRPr="00043CDD">
              <w:rPr>
                <w:rFonts w:eastAsia="Times New Roman" w:cs="Calibri"/>
                <w:color w:val="auto"/>
                <w:lang w:eastAsia="en-GB"/>
              </w:rPr>
              <w:t>Course fee – Important planning concepts</w:t>
            </w:r>
          </w:p>
        </w:tc>
        <w:tc>
          <w:tcPr>
            <w:tcW w:w="1134" w:type="dxa"/>
          </w:tcPr>
          <w:p w14:paraId="11D92C35"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39.00</w:t>
            </w:r>
          </w:p>
        </w:tc>
        <w:tc>
          <w:tcPr>
            <w:tcW w:w="992" w:type="dxa"/>
          </w:tcPr>
          <w:p w14:paraId="5381B9E8"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0.00</w:t>
            </w:r>
          </w:p>
        </w:tc>
        <w:tc>
          <w:tcPr>
            <w:tcW w:w="1100" w:type="dxa"/>
          </w:tcPr>
          <w:p w14:paraId="32C5CC27" w14:textId="77777777" w:rsidR="003D353E" w:rsidRPr="00043CDD" w:rsidRDefault="003D353E" w:rsidP="00043CDD">
            <w:pPr>
              <w:spacing w:line="240" w:lineRule="auto"/>
              <w:ind w:left="573" w:hanging="573"/>
              <w:jc w:val="right"/>
              <w:rPr>
                <w:rFonts w:eastAsia="Times New Roman" w:cs="Calibri"/>
                <w:color w:val="auto"/>
                <w:lang w:eastAsia="en-GB"/>
              </w:rPr>
            </w:pPr>
            <w:r w:rsidRPr="00043CDD">
              <w:rPr>
                <w:rFonts w:eastAsia="Times New Roman" w:cs="Calibri"/>
                <w:color w:val="auto"/>
                <w:lang w:eastAsia="en-GB"/>
              </w:rPr>
              <w:t>39.00</w:t>
            </w:r>
          </w:p>
        </w:tc>
      </w:tr>
    </w:tbl>
    <w:p w14:paraId="1B5CC6CA" w14:textId="4F99D238" w:rsidR="00590CED" w:rsidRPr="00043CDD" w:rsidRDefault="00590CED" w:rsidP="00043CDD">
      <w:pPr>
        <w:spacing w:line="240" w:lineRule="auto"/>
        <w:rPr>
          <w:color w:val="auto"/>
          <w:lang w:eastAsia="en-GB"/>
        </w:rPr>
      </w:pPr>
      <w:r w:rsidRPr="00043CDD">
        <w:rPr>
          <w:color w:val="auto"/>
          <w:lang w:eastAsia="en-GB"/>
        </w:rPr>
        <w:t>It was</w:t>
      </w:r>
      <w:r w:rsidRPr="00043CDD">
        <w:rPr>
          <w:b/>
          <w:caps/>
          <w:color w:val="auto"/>
          <w:lang w:eastAsia="en-GB"/>
        </w:rPr>
        <w:t xml:space="preserve"> RESOLVED </w:t>
      </w:r>
      <w:r w:rsidRPr="00043CDD">
        <w:rPr>
          <w:color w:val="auto"/>
          <w:lang w:eastAsia="en-GB"/>
        </w:rPr>
        <w:t>to approve all of the above payments.</w:t>
      </w:r>
    </w:p>
    <w:p w14:paraId="3D9DAD83" w14:textId="77777777" w:rsidR="00E74E9D" w:rsidRPr="00043CDD" w:rsidRDefault="00E74E9D" w:rsidP="00043CDD">
      <w:pPr>
        <w:spacing w:line="240" w:lineRule="auto"/>
        <w:rPr>
          <w:color w:val="auto"/>
          <w:lang w:eastAsia="en-GB"/>
        </w:rPr>
      </w:pPr>
    </w:p>
    <w:p w14:paraId="6FCB9B27" w14:textId="2F5E664B" w:rsidR="00A42E64" w:rsidRDefault="00AD2135" w:rsidP="00043CDD">
      <w:pPr>
        <w:pStyle w:val="Heading2"/>
        <w:spacing w:line="240" w:lineRule="auto"/>
        <w:rPr>
          <w:rStyle w:val="Heading2Char"/>
          <w:b/>
          <w:caps/>
          <w:color w:val="auto"/>
        </w:rPr>
      </w:pPr>
      <w:r w:rsidRPr="00043CDD">
        <w:rPr>
          <w:rStyle w:val="Heading2Char"/>
          <w:b/>
          <w:caps/>
          <w:color w:val="auto"/>
        </w:rPr>
        <w:t>1</w:t>
      </w:r>
      <w:r w:rsidR="00891CB1" w:rsidRPr="00043CDD">
        <w:rPr>
          <w:rStyle w:val="Heading2Char"/>
          <w:b/>
          <w:caps/>
          <w:color w:val="auto"/>
        </w:rPr>
        <w:t>3</w:t>
      </w:r>
      <w:r w:rsidRPr="00043CDD">
        <w:rPr>
          <w:rStyle w:val="Heading2Char"/>
          <w:b/>
          <w:caps/>
          <w:color w:val="auto"/>
        </w:rPr>
        <w:t xml:space="preserve">. </w:t>
      </w:r>
      <w:r w:rsidR="009B5A2A" w:rsidRPr="00043CDD">
        <w:rPr>
          <w:rStyle w:val="Heading2Char"/>
          <w:b/>
          <w:caps/>
          <w:color w:val="auto"/>
        </w:rPr>
        <w:t>To note any training undertaken by members or the Clerk in the past month</w:t>
      </w:r>
      <w:r w:rsidR="003426CF" w:rsidRPr="00043CDD">
        <w:rPr>
          <w:rStyle w:val="Heading2Char"/>
          <w:b/>
          <w:caps/>
          <w:color w:val="auto"/>
        </w:rPr>
        <w:t xml:space="preserve"> (for purposes of report only)</w:t>
      </w:r>
      <w:r w:rsidR="009B5A2A" w:rsidRPr="00043CDD">
        <w:rPr>
          <w:rStyle w:val="Heading2Char"/>
          <w:b/>
          <w:caps/>
          <w:color w:val="auto"/>
        </w:rPr>
        <w:t xml:space="preserve">. </w:t>
      </w:r>
    </w:p>
    <w:p w14:paraId="4C9A74BE" w14:textId="3AC0730E" w:rsidR="00FB4642" w:rsidRDefault="001046B3" w:rsidP="00C30D6E">
      <w:pPr>
        <w:spacing w:line="240" w:lineRule="auto"/>
        <w:jc w:val="both"/>
        <w:rPr>
          <w:rFonts w:asciiTheme="minorHAnsi" w:eastAsiaTheme="minorHAnsi" w:hAnsiTheme="minorHAnsi" w:cstheme="minorBidi"/>
          <w:color w:val="auto"/>
        </w:rPr>
      </w:pPr>
      <w:r w:rsidRPr="00043CDD">
        <w:rPr>
          <w:rFonts w:asciiTheme="minorHAnsi" w:eastAsiaTheme="minorHAnsi" w:hAnsiTheme="minorHAnsi" w:cstheme="minorBidi"/>
          <w:color w:val="auto"/>
        </w:rPr>
        <w:t>Cllr Morgan attended DAPTC course “The Role of Local Councils in Planning”</w:t>
      </w:r>
      <w:r w:rsidR="00C721DF">
        <w:rPr>
          <w:rFonts w:asciiTheme="minorHAnsi" w:eastAsiaTheme="minorHAnsi" w:hAnsiTheme="minorHAnsi" w:cstheme="minorBidi"/>
          <w:color w:val="auto"/>
        </w:rPr>
        <w:t xml:space="preserve"> and “Important Planning Concepts”</w:t>
      </w:r>
      <w:r w:rsidRPr="00043CDD">
        <w:rPr>
          <w:rFonts w:asciiTheme="minorHAnsi" w:eastAsiaTheme="minorHAnsi" w:hAnsiTheme="minorHAnsi" w:cstheme="minorBidi"/>
          <w:color w:val="auto"/>
        </w:rPr>
        <w:t xml:space="preserve">. </w:t>
      </w:r>
    </w:p>
    <w:p w14:paraId="796A6993" w14:textId="77777777" w:rsidR="005E57F0" w:rsidRPr="00043CDD" w:rsidRDefault="005E57F0" w:rsidP="00C30D6E">
      <w:pPr>
        <w:spacing w:line="240" w:lineRule="auto"/>
        <w:jc w:val="both"/>
        <w:rPr>
          <w:color w:val="auto"/>
          <w:lang w:eastAsia="en-GB"/>
        </w:rPr>
      </w:pPr>
    </w:p>
    <w:p w14:paraId="69644D0E" w14:textId="7E316201" w:rsidR="00E74E9D" w:rsidRPr="00043CDD" w:rsidRDefault="00891CB1" w:rsidP="00043CDD">
      <w:pPr>
        <w:pStyle w:val="Heading2"/>
        <w:spacing w:line="240" w:lineRule="auto"/>
        <w:rPr>
          <w:color w:val="auto"/>
        </w:rPr>
      </w:pPr>
      <w:r w:rsidRPr="00043CDD">
        <w:rPr>
          <w:color w:val="auto"/>
        </w:rPr>
        <w:t>14</w:t>
      </w:r>
      <w:r w:rsidR="00AD2135" w:rsidRPr="00043CDD">
        <w:rPr>
          <w:color w:val="auto"/>
        </w:rPr>
        <w:t xml:space="preserve">. </w:t>
      </w:r>
      <w:r w:rsidR="009B5A2A" w:rsidRPr="00043CDD">
        <w:rPr>
          <w:caps/>
          <w:color w:val="auto"/>
        </w:rPr>
        <w:t>To note any decisions and / or action taken by Parish Clerk under “Openness of Local Government Bodies Regulations 2014”, Part 3, Paragraphs 6-10, Record of Decisions and Access to Documents</w:t>
      </w:r>
      <w:r w:rsidR="003426CF" w:rsidRPr="00043CDD">
        <w:rPr>
          <w:caps/>
          <w:color w:val="auto"/>
        </w:rPr>
        <w:t xml:space="preserve"> (fpor purposes of report only)</w:t>
      </w:r>
      <w:r w:rsidR="009B5A2A" w:rsidRPr="00043CDD">
        <w:rPr>
          <w:caps/>
          <w:color w:val="auto"/>
        </w:rPr>
        <w:t>.</w:t>
      </w:r>
      <w:r w:rsidR="00C514DD" w:rsidRPr="00043CDD">
        <w:rPr>
          <w:caps/>
          <w:color w:val="auto"/>
        </w:rPr>
        <w:t xml:space="preserve"> </w:t>
      </w:r>
    </w:p>
    <w:p w14:paraId="2C7C2521" w14:textId="47DD4BA8" w:rsidR="00AD2135" w:rsidRPr="00043CDD" w:rsidRDefault="0075175C" w:rsidP="00043CDD">
      <w:pPr>
        <w:spacing w:line="240" w:lineRule="auto"/>
        <w:rPr>
          <w:color w:val="auto"/>
        </w:rPr>
      </w:pPr>
      <w:r w:rsidRPr="00043CDD">
        <w:rPr>
          <w:color w:val="auto"/>
        </w:rPr>
        <w:t>The</w:t>
      </w:r>
      <w:r w:rsidR="001046B3" w:rsidRPr="00043CDD">
        <w:rPr>
          <w:color w:val="auto"/>
        </w:rPr>
        <w:t>re were none.</w:t>
      </w:r>
    </w:p>
    <w:p w14:paraId="4AEB130F" w14:textId="77777777" w:rsidR="00FB4642" w:rsidRPr="00043CDD" w:rsidRDefault="00FB4642" w:rsidP="00043CDD">
      <w:pPr>
        <w:spacing w:line="240" w:lineRule="auto"/>
        <w:rPr>
          <w:color w:val="auto"/>
        </w:rPr>
      </w:pPr>
    </w:p>
    <w:p w14:paraId="6B454C1B" w14:textId="0893C489" w:rsidR="009B5A2A" w:rsidRPr="00043CDD" w:rsidRDefault="00891CB1" w:rsidP="00043CDD">
      <w:pPr>
        <w:pStyle w:val="Heading2"/>
        <w:spacing w:line="240" w:lineRule="auto"/>
        <w:rPr>
          <w:caps/>
          <w:color w:val="auto"/>
        </w:rPr>
      </w:pPr>
      <w:r w:rsidRPr="00043CDD">
        <w:rPr>
          <w:color w:val="auto"/>
        </w:rPr>
        <w:t>15</w:t>
      </w:r>
      <w:r w:rsidR="00AD2135" w:rsidRPr="00043CDD">
        <w:rPr>
          <w:color w:val="auto"/>
        </w:rPr>
        <w:t xml:space="preserve">. </w:t>
      </w:r>
      <w:r w:rsidR="009B5A2A" w:rsidRPr="00043CDD">
        <w:rPr>
          <w:caps/>
          <w:color w:val="auto"/>
        </w:rPr>
        <w:t>Correspondence</w:t>
      </w:r>
      <w:r w:rsidR="003426CF" w:rsidRPr="00043CDD">
        <w:rPr>
          <w:caps/>
          <w:color w:val="auto"/>
        </w:rPr>
        <w:t xml:space="preserve"> (for purposes of report only)</w:t>
      </w:r>
      <w:r w:rsidR="009B5A2A" w:rsidRPr="00043CDD">
        <w:rPr>
          <w:caps/>
          <w:color w:val="auto"/>
        </w:rPr>
        <w:t xml:space="preserve">. </w:t>
      </w:r>
    </w:p>
    <w:p w14:paraId="6728FC69" w14:textId="77777777" w:rsidR="00232120" w:rsidRPr="00043CDD" w:rsidRDefault="00232120" w:rsidP="00043CDD">
      <w:pPr>
        <w:spacing w:line="240" w:lineRule="auto"/>
        <w:rPr>
          <w:color w:val="auto"/>
          <w:lang w:eastAsia="en-GB"/>
        </w:rPr>
      </w:pPr>
      <w:r w:rsidRPr="00043CDD">
        <w:rPr>
          <w:color w:val="auto"/>
          <w:lang w:eastAsia="en-GB"/>
        </w:rPr>
        <w:t xml:space="preserve">Cllr Morgan referred to the insurance claim with Muller for the damage their lorry driver did to one of the new car park bollards. </w:t>
      </w:r>
    </w:p>
    <w:p w14:paraId="02CACAD1" w14:textId="0F7C036D" w:rsidR="00AA29A6" w:rsidRPr="00043CDD" w:rsidRDefault="00232120" w:rsidP="00043CDD">
      <w:pPr>
        <w:spacing w:line="240" w:lineRule="auto"/>
        <w:rPr>
          <w:color w:val="auto"/>
          <w:lang w:eastAsia="en-GB"/>
        </w:rPr>
      </w:pPr>
      <w:r w:rsidRPr="00043CDD">
        <w:rPr>
          <w:color w:val="auto"/>
          <w:lang w:eastAsia="en-GB"/>
        </w:rPr>
        <w:t xml:space="preserve">The Chairman and the Parish Clerk referred to correspondence from a resident of Gibbs Green regarding a section of path on the Foxhills Open Space. It was noted that there is a 7-8 metre section which has sunk under the mud. It was agreed that a </w:t>
      </w:r>
      <w:r w:rsidR="00891CB1" w:rsidRPr="00043CDD">
        <w:rPr>
          <w:color w:val="auto"/>
          <w:lang w:eastAsia="en-GB"/>
        </w:rPr>
        <w:t xml:space="preserve">temporary solution be deployed by requesting a local contractor to cover this section with a layer or bark / wood chippings. A further investigation can then take place regarding a longer term solution. </w:t>
      </w:r>
      <w:r w:rsidR="00891CB1" w:rsidRPr="00043CDD">
        <w:rPr>
          <w:b/>
          <w:i/>
          <w:color w:val="auto"/>
          <w:lang w:eastAsia="en-GB"/>
        </w:rPr>
        <w:t>Action: Parish Clerk to contact Mr Mills accordingly.</w:t>
      </w:r>
      <w:r w:rsidR="00891CB1" w:rsidRPr="00043CDD">
        <w:rPr>
          <w:color w:val="auto"/>
          <w:lang w:eastAsia="en-GB"/>
        </w:rPr>
        <w:t xml:space="preserve"> </w:t>
      </w:r>
    </w:p>
    <w:p w14:paraId="4DDC924C" w14:textId="77777777" w:rsidR="00D81E35" w:rsidRPr="00043CDD" w:rsidRDefault="00D81E35" w:rsidP="00043CDD">
      <w:pPr>
        <w:spacing w:line="240" w:lineRule="auto"/>
        <w:rPr>
          <w:color w:val="auto"/>
        </w:rPr>
      </w:pPr>
    </w:p>
    <w:p w14:paraId="3C8A627B" w14:textId="7513B083" w:rsidR="009B5A2A" w:rsidRPr="00043CDD" w:rsidRDefault="00891CB1" w:rsidP="00043CDD">
      <w:pPr>
        <w:pStyle w:val="Heading2"/>
        <w:spacing w:line="240" w:lineRule="auto"/>
        <w:rPr>
          <w:color w:val="auto"/>
        </w:rPr>
      </w:pPr>
      <w:r w:rsidRPr="00043CDD">
        <w:rPr>
          <w:color w:val="auto"/>
        </w:rPr>
        <w:t>16</w:t>
      </w:r>
      <w:r w:rsidR="00D81E35" w:rsidRPr="00043CDD">
        <w:rPr>
          <w:color w:val="auto"/>
        </w:rPr>
        <w:t xml:space="preserve">. </w:t>
      </w:r>
      <w:r w:rsidR="009B5A2A" w:rsidRPr="00043CDD">
        <w:rPr>
          <w:caps/>
          <w:color w:val="auto"/>
        </w:rPr>
        <w:t>To note date of next meeting and items for future agendas.</w:t>
      </w:r>
      <w:r w:rsidR="009B5A2A" w:rsidRPr="00043CDD">
        <w:rPr>
          <w:color w:val="auto"/>
        </w:rPr>
        <w:t xml:space="preserve"> </w:t>
      </w:r>
    </w:p>
    <w:p w14:paraId="6CC44E1D" w14:textId="09C7194A" w:rsidR="009B5A2A" w:rsidRPr="00043CDD" w:rsidRDefault="009B5A2A" w:rsidP="00043CDD">
      <w:pPr>
        <w:spacing w:line="240" w:lineRule="auto"/>
        <w:rPr>
          <w:color w:val="auto"/>
          <w:lang w:eastAsia="en-GB"/>
        </w:rPr>
      </w:pPr>
      <w:r w:rsidRPr="00043CDD">
        <w:rPr>
          <w:color w:val="auto"/>
          <w:lang w:eastAsia="en-GB"/>
        </w:rPr>
        <w:t xml:space="preserve">The </w:t>
      </w:r>
      <w:r w:rsidR="000A1E30" w:rsidRPr="00043CDD">
        <w:rPr>
          <w:color w:val="auto"/>
          <w:lang w:eastAsia="en-GB"/>
        </w:rPr>
        <w:t>next full council meeting</w:t>
      </w:r>
      <w:r w:rsidR="00F0603A" w:rsidRPr="00043CDD">
        <w:rPr>
          <w:color w:val="auto"/>
          <w:lang w:eastAsia="en-GB"/>
        </w:rPr>
        <w:t xml:space="preserve"> is </w:t>
      </w:r>
      <w:r w:rsidR="000A1E30" w:rsidRPr="00043CDD">
        <w:rPr>
          <w:color w:val="auto"/>
          <w:lang w:eastAsia="en-GB"/>
        </w:rPr>
        <w:t xml:space="preserve">scheduled to take place </w:t>
      </w:r>
      <w:r w:rsidR="00365959" w:rsidRPr="00043CDD">
        <w:rPr>
          <w:color w:val="auto"/>
          <w:lang w:eastAsia="en-GB"/>
        </w:rPr>
        <w:t xml:space="preserve">online </w:t>
      </w:r>
      <w:r w:rsidRPr="00043CDD">
        <w:rPr>
          <w:color w:val="auto"/>
          <w:lang w:eastAsia="en-GB"/>
        </w:rPr>
        <w:t xml:space="preserve">on Wednesday </w:t>
      </w:r>
      <w:r w:rsidR="00F0603A" w:rsidRPr="00043CDD">
        <w:rPr>
          <w:color w:val="auto"/>
          <w:lang w:eastAsia="en-GB"/>
        </w:rPr>
        <w:t>2</w:t>
      </w:r>
      <w:r w:rsidR="00891CB1" w:rsidRPr="00043CDD">
        <w:rPr>
          <w:color w:val="auto"/>
          <w:lang w:eastAsia="en-GB"/>
        </w:rPr>
        <w:t>7</w:t>
      </w:r>
      <w:r w:rsidR="00891CB1" w:rsidRPr="00043CDD">
        <w:rPr>
          <w:color w:val="auto"/>
          <w:vertAlign w:val="superscript"/>
          <w:lang w:eastAsia="en-GB"/>
        </w:rPr>
        <w:t>th</w:t>
      </w:r>
      <w:r w:rsidR="00891CB1" w:rsidRPr="00043CDD">
        <w:rPr>
          <w:color w:val="auto"/>
          <w:lang w:eastAsia="en-GB"/>
        </w:rPr>
        <w:t xml:space="preserve"> January </w:t>
      </w:r>
      <w:r w:rsidR="00131464" w:rsidRPr="00043CDD">
        <w:rPr>
          <w:color w:val="auto"/>
          <w:lang w:eastAsia="en-GB"/>
        </w:rPr>
        <w:t>2</w:t>
      </w:r>
      <w:r w:rsidR="00B33F23" w:rsidRPr="00043CDD">
        <w:rPr>
          <w:color w:val="auto"/>
          <w:lang w:eastAsia="en-GB"/>
        </w:rPr>
        <w:t>02</w:t>
      </w:r>
      <w:r w:rsidR="00891CB1" w:rsidRPr="00043CDD">
        <w:rPr>
          <w:color w:val="auto"/>
          <w:lang w:eastAsia="en-GB"/>
        </w:rPr>
        <w:t>1</w:t>
      </w:r>
      <w:r w:rsidR="00B33F23" w:rsidRPr="00043CDD">
        <w:rPr>
          <w:color w:val="auto"/>
          <w:lang w:eastAsia="en-GB"/>
        </w:rPr>
        <w:t xml:space="preserve"> </w:t>
      </w:r>
      <w:r w:rsidR="00C514DD" w:rsidRPr="00043CDD">
        <w:rPr>
          <w:color w:val="auto"/>
          <w:lang w:eastAsia="en-GB"/>
        </w:rPr>
        <w:t>a</w:t>
      </w:r>
      <w:r w:rsidRPr="00043CDD">
        <w:rPr>
          <w:color w:val="auto"/>
          <w:lang w:eastAsia="en-GB"/>
        </w:rPr>
        <w:t>t 7pm</w:t>
      </w:r>
      <w:r w:rsidR="00FB72E8" w:rsidRPr="00043CDD">
        <w:rPr>
          <w:color w:val="auto"/>
          <w:lang w:eastAsia="en-GB"/>
        </w:rPr>
        <w:t>.</w:t>
      </w:r>
    </w:p>
    <w:p w14:paraId="735EFC21" w14:textId="77777777" w:rsidR="00D81E35" w:rsidRPr="00043CDD" w:rsidRDefault="00D81E35" w:rsidP="00043CDD">
      <w:pPr>
        <w:spacing w:line="240" w:lineRule="auto"/>
        <w:rPr>
          <w:color w:val="auto"/>
          <w:lang w:eastAsia="en-GB"/>
        </w:rPr>
      </w:pPr>
    </w:p>
    <w:p w14:paraId="1C90B67E" w14:textId="0FAC56A8" w:rsidR="00891CB1" w:rsidRPr="00043CDD" w:rsidRDefault="009B5A2A" w:rsidP="00043CDD">
      <w:pPr>
        <w:spacing w:line="240" w:lineRule="auto"/>
        <w:rPr>
          <w:color w:val="auto"/>
          <w:lang w:eastAsia="en-GB"/>
        </w:rPr>
      </w:pPr>
      <w:r w:rsidRPr="00043CDD">
        <w:rPr>
          <w:color w:val="auto"/>
          <w:lang w:eastAsia="en-GB"/>
        </w:rPr>
        <w:t xml:space="preserve">The meeting closed at </w:t>
      </w:r>
      <w:r w:rsidR="005A4C42" w:rsidRPr="00043CDD">
        <w:rPr>
          <w:color w:val="auto"/>
          <w:lang w:eastAsia="en-GB"/>
        </w:rPr>
        <w:t>2</w:t>
      </w:r>
      <w:r w:rsidR="00891CB1" w:rsidRPr="00043CDD">
        <w:rPr>
          <w:color w:val="auto"/>
          <w:lang w:eastAsia="en-GB"/>
        </w:rPr>
        <w:t>0:04</w:t>
      </w:r>
      <w:r w:rsidR="004012AF" w:rsidRPr="00043CDD">
        <w:rPr>
          <w:color w:val="auto"/>
          <w:lang w:eastAsia="en-GB"/>
        </w:rPr>
        <w:tab/>
      </w:r>
      <w:r w:rsidR="004012AF" w:rsidRPr="00043CDD">
        <w:rPr>
          <w:color w:val="auto"/>
          <w:lang w:eastAsia="en-GB"/>
        </w:rPr>
        <w:tab/>
      </w:r>
      <w:r w:rsidRPr="00043CDD">
        <w:rPr>
          <w:color w:val="auto"/>
          <w:lang w:eastAsia="en-GB"/>
        </w:rPr>
        <w:t>Annotated by/on ……………………………..Signed by……………………</w:t>
      </w:r>
    </w:p>
    <w:p w14:paraId="76B5CE85" w14:textId="0F678A14" w:rsidR="00891CB1" w:rsidRPr="00043CDD" w:rsidRDefault="00891CB1" w:rsidP="00043CDD">
      <w:pPr>
        <w:spacing w:line="240" w:lineRule="auto"/>
        <w:rPr>
          <w:color w:val="auto"/>
          <w:lang w:eastAsia="en-GB"/>
        </w:rPr>
      </w:pPr>
      <w:r w:rsidRPr="00043CDD">
        <w:rPr>
          <w:color w:val="auto"/>
          <w:lang w:eastAsia="en-GB"/>
        </w:rPr>
        <w:br w:type="page"/>
      </w:r>
    </w:p>
    <w:p w14:paraId="69CA3066" w14:textId="01D98789" w:rsidR="009B5A2A" w:rsidRPr="00FB4642" w:rsidRDefault="009100D8" w:rsidP="00043CDD">
      <w:pPr>
        <w:pStyle w:val="Heading1"/>
        <w:spacing w:line="240" w:lineRule="auto"/>
        <w:rPr>
          <w:color w:val="auto"/>
          <w:lang w:eastAsia="en-GB"/>
        </w:rPr>
      </w:pPr>
      <w:r w:rsidRPr="00FB4642">
        <w:rPr>
          <w:color w:val="auto"/>
          <w:lang w:eastAsia="en-GB"/>
        </w:rPr>
        <w:lastRenderedPageBreak/>
        <w:t xml:space="preserve">Appendices </w:t>
      </w:r>
    </w:p>
    <w:p w14:paraId="11315336" w14:textId="77777777" w:rsidR="009100D8" w:rsidRPr="00FB4642" w:rsidRDefault="009100D8" w:rsidP="00043CDD">
      <w:pPr>
        <w:spacing w:line="240" w:lineRule="auto"/>
        <w:rPr>
          <w:color w:val="auto"/>
          <w:lang w:eastAsia="en-GB"/>
        </w:rPr>
      </w:pPr>
    </w:p>
    <w:p w14:paraId="624EDE2C" w14:textId="032E5416" w:rsidR="00D52021" w:rsidRPr="00F42B73" w:rsidRDefault="00D52021" w:rsidP="00043CDD">
      <w:pPr>
        <w:pStyle w:val="Heading3"/>
      </w:pPr>
      <w:r w:rsidRPr="00F42B73">
        <w:t xml:space="preserve">APPENDIX </w:t>
      </w:r>
      <w:r w:rsidR="00F42B73" w:rsidRPr="00F42B73">
        <w:t>1</w:t>
      </w:r>
      <w:r w:rsidRPr="00F42B73">
        <w:t xml:space="preserve"> </w:t>
      </w:r>
    </w:p>
    <w:p w14:paraId="52075BB0" w14:textId="77777777" w:rsidR="00D52021" w:rsidRPr="00F42B73" w:rsidRDefault="00D52021" w:rsidP="00043CDD">
      <w:pPr>
        <w:spacing w:line="240" w:lineRule="auto"/>
        <w:rPr>
          <w:lang w:eastAsia="en-GB"/>
        </w:rPr>
      </w:pPr>
    </w:p>
    <w:p w14:paraId="3E3B100D" w14:textId="017CE826" w:rsidR="004012AF" w:rsidRPr="00043CDD" w:rsidRDefault="004012AF" w:rsidP="00043CDD">
      <w:pPr>
        <w:rPr>
          <w:b/>
          <w:color w:val="auto"/>
        </w:rPr>
      </w:pPr>
      <w:r w:rsidRPr="00043CDD">
        <w:rPr>
          <w:b/>
          <w:color w:val="auto"/>
        </w:rPr>
        <w:t>Village Centre Working Group – Summary Report</w:t>
      </w:r>
      <w:r w:rsidR="00917AFD">
        <w:rPr>
          <w:b/>
          <w:color w:val="auto"/>
        </w:rPr>
        <w:tab/>
      </w:r>
      <w:r w:rsidR="00917AFD">
        <w:rPr>
          <w:b/>
          <w:color w:val="auto"/>
        </w:rPr>
        <w:tab/>
      </w:r>
      <w:r w:rsidR="00917AFD">
        <w:rPr>
          <w:b/>
          <w:color w:val="auto"/>
        </w:rPr>
        <w:tab/>
      </w:r>
      <w:r w:rsidR="00F42B73" w:rsidRPr="00043CDD">
        <w:rPr>
          <w:b/>
          <w:color w:val="auto"/>
        </w:rPr>
        <w:t xml:space="preserve">December </w:t>
      </w:r>
      <w:r w:rsidRPr="00043CDD">
        <w:rPr>
          <w:b/>
          <w:color w:val="auto"/>
        </w:rPr>
        <w:t>2020</w:t>
      </w:r>
    </w:p>
    <w:p w14:paraId="09618D55" w14:textId="77777777" w:rsidR="004012AF" w:rsidRPr="00043CDD" w:rsidRDefault="004012AF" w:rsidP="00043CDD">
      <w:pPr>
        <w:rPr>
          <w:color w:val="auto"/>
        </w:rPr>
      </w:pPr>
    </w:p>
    <w:p w14:paraId="05E87B92"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Working Group Objective:</w:t>
      </w:r>
    </w:p>
    <w:p w14:paraId="42D94B4F"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To provide a safe green integrated route through the village from </w:t>
      </w:r>
      <w:proofErr w:type="spellStart"/>
      <w:r w:rsidRPr="00043CDD">
        <w:rPr>
          <w:rFonts w:asciiTheme="minorHAnsi" w:eastAsiaTheme="minorHAnsi" w:hAnsiTheme="minorHAnsi" w:cstheme="minorBidi"/>
          <w:color w:val="auto"/>
          <w:sz w:val="22"/>
          <w:szCs w:val="22"/>
        </w:rPr>
        <w:t>Ancott</w:t>
      </w:r>
      <w:proofErr w:type="spellEnd"/>
      <w:r w:rsidRPr="00043CDD">
        <w:rPr>
          <w:rFonts w:asciiTheme="minorHAnsi" w:eastAsiaTheme="minorHAnsi" w:hAnsiTheme="minorHAnsi" w:cstheme="minorBidi"/>
          <w:color w:val="auto"/>
          <w:sz w:val="22"/>
          <w:szCs w:val="22"/>
        </w:rPr>
        <w:t xml:space="preserve"> Close, across the Recreation Ground, along Eldons Drove and to the Primary School (Eldons Drove Lane).</w:t>
      </w:r>
    </w:p>
    <w:p w14:paraId="252AE32D" w14:textId="77777777" w:rsidR="00F42B73" w:rsidRPr="00043CDD" w:rsidRDefault="00F42B73" w:rsidP="00043CDD">
      <w:pPr>
        <w:rPr>
          <w:rFonts w:asciiTheme="minorHAnsi" w:eastAsiaTheme="minorHAnsi" w:hAnsiTheme="minorHAnsi" w:cstheme="minorBidi"/>
          <w:color w:val="auto"/>
          <w:sz w:val="22"/>
          <w:szCs w:val="22"/>
        </w:rPr>
      </w:pPr>
    </w:p>
    <w:p w14:paraId="795A0824"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Working Group Participants:</w:t>
      </w:r>
    </w:p>
    <w:p w14:paraId="0DF74245"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Rob Carswell, Ken Morgan, Alf Bush, Andrew Huggins</w:t>
      </w:r>
    </w:p>
    <w:p w14:paraId="61B607D6" w14:textId="77777777" w:rsidR="00F42B73" w:rsidRPr="00043CDD" w:rsidRDefault="00F42B73" w:rsidP="00043CDD">
      <w:pPr>
        <w:rPr>
          <w:rFonts w:asciiTheme="minorHAnsi" w:eastAsiaTheme="minorHAnsi" w:hAnsiTheme="minorHAnsi" w:cstheme="minorBidi"/>
          <w:color w:val="auto"/>
          <w:sz w:val="22"/>
          <w:szCs w:val="22"/>
        </w:rPr>
      </w:pPr>
    </w:p>
    <w:p w14:paraId="1F57947B"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Details:</w:t>
      </w:r>
    </w:p>
    <w:p w14:paraId="7DE7F032" w14:textId="77777777" w:rsidR="00F42B73" w:rsidRPr="00043CDD" w:rsidRDefault="00F42B73" w:rsidP="00043CDD">
      <w:pPr>
        <w:pStyle w:val="ListParagraph"/>
        <w:numPr>
          <w:ilvl w:val="0"/>
          <w:numId w:val="37"/>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Revised paths between the Library and shops linking to new High Street crossing</w:t>
      </w:r>
    </w:p>
    <w:p w14:paraId="45F6B33D" w14:textId="77777777" w:rsidR="00F42B73" w:rsidRPr="00043CDD" w:rsidRDefault="00F42B73" w:rsidP="00043CDD">
      <w:pPr>
        <w:pStyle w:val="ListParagraph"/>
        <w:numPr>
          <w:ilvl w:val="0"/>
          <w:numId w:val="37"/>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Revised lower car park with charging points, bike stands and replanting of trees</w:t>
      </w:r>
    </w:p>
    <w:p w14:paraId="2446F56B" w14:textId="77777777" w:rsidR="00F42B73" w:rsidRPr="00043CDD" w:rsidRDefault="00F42B73" w:rsidP="00043CDD">
      <w:pPr>
        <w:pStyle w:val="ListParagraph"/>
        <w:numPr>
          <w:ilvl w:val="0"/>
          <w:numId w:val="37"/>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5141BD92" w14:textId="77777777" w:rsidR="00F42B73" w:rsidRPr="00043CDD" w:rsidRDefault="00F42B73" w:rsidP="00043CDD">
      <w:pPr>
        <w:pStyle w:val="ListParagraph"/>
        <w:numPr>
          <w:ilvl w:val="0"/>
          <w:numId w:val="37"/>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Marked pedestrian paths and traffic signage on Eldons Drove</w:t>
      </w:r>
    </w:p>
    <w:p w14:paraId="6212709D" w14:textId="77777777" w:rsidR="00F42B73" w:rsidRPr="00043CDD" w:rsidRDefault="00F42B73" w:rsidP="00043CDD">
      <w:pPr>
        <w:pStyle w:val="ListParagraph"/>
        <w:numPr>
          <w:ilvl w:val="0"/>
          <w:numId w:val="37"/>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School Walk - Path to access the rear of the primary school field from Eldons Drove</w:t>
      </w:r>
    </w:p>
    <w:p w14:paraId="78772A6C" w14:textId="77777777" w:rsidR="00F42B73" w:rsidRPr="00043CDD" w:rsidRDefault="00F42B73" w:rsidP="00043CDD">
      <w:pPr>
        <w:rPr>
          <w:rFonts w:asciiTheme="minorHAnsi" w:eastAsiaTheme="minorHAnsi" w:hAnsiTheme="minorHAnsi" w:cstheme="minorBidi"/>
          <w:color w:val="auto"/>
          <w:sz w:val="22"/>
          <w:szCs w:val="22"/>
        </w:rPr>
      </w:pPr>
    </w:p>
    <w:p w14:paraId="0EA366F3"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Dependencies:</w:t>
      </w:r>
    </w:p>
    <w:p w14:paraId="2DB1398B" w14:textId="77777777" w:rsidR="00F42B73" w:rsidRPr="00043CDD" w:rsidRDefault="00F42B73" w:rsidP="00043CDD">
      <w:pPr>
        <w:pStyle w:val="ListParagraph"/>
        <w:numPr>
          <w:ilvl w:val="0"/>
          <w:numId w:val="39"/>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Pharmacy owner’s Agreement to steps improvement.</w:t>
      </w:r>
    </w:p>
    <w:p w14:paraId="02F944FE" w14:textId="77777777" w:rsidR="00F42B73" w:rsidRPr="00043CDD" w:rsidRDefault="00F42B73" w:rsidP="00043CDD">
      <w:pPr>
        <w:pStyle w:val="ListParagraph"/>
        <w:numPr>
          <w:ilvl w:val="0"/>
          <w:numId w:val="39"/>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DC Highways agreement on type of High Street crossing point and exact spec.</w:t>
      </w:r>
    </w:p>
    <w:p w14:paraId="2FD8804B" w14:textId="77777777" w:rsidR="00F42B73" w:rsidRPr="00043CDD" w:rsidRDefault="00F42B73" w:rsidP="00043CDD">
      <w:pPr>
        <w:pStyle w:val="ListParagraph"/>
        <w:numPr>
          <w:ilvl w:val="0"/>
          <w:numId w:val="39"/>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DC Highways confirmation plan is included in 2021/22 LTP (est. 55k)</w:t>
      </w:r>
    </w:p>
    <w:p w14:paraId="1FBE83AF" w14:textId="77777777" w:rsidR="00F42B73" w:rsidRPr="00043CDD" w:rsidRDefault="00F42B73" w:rsidP="00043CDD">
      <w:pPr>
        <w:pStyle w:val="ListParagraph"/>
        <w:numPr>
          <w:ilvl w:val="0"/>
          <w:numId w:val="39"/>
        </w:numPr>
        <w:rPr>
          <w:rFonts w:asciiTheme="minorHAnsi" w:eastAsiaTheme="minorHAnsi" w:hAnsiTheme="minorHAnsi" w:cstheme="minorBidi"/>
          <w:color w:val="auto"/>
          <w:sz w:val="22"/>
          <w:szCs w:val="22"/>
        </w:rPr>
      </w:pPr>
      <w:r w:rsidRPr="00043CDD">
        <w:rPr>
          <w:rFonts w:asciiTheme="minorHAnsi" w:eastAsiaTheme="minorHAnsi" w:hAnsiTheme="minorHAnsi" w:cstheme="minorBidi"/>
          <w:bCs/>
          <w:color w:val="auto"/>
          <w:sz w:val="22"/>
          <w:szCs w:val="22"/>
        </w:rPr>
        <w:t>DC Highways confirmation of pathway spec. along Eldons Drove and inclusion in 2021/22 LTP (est. 16k)</w:t>
      </w:r>
    </w:p>
    <w:p w14:paraId="6ACE9129" w14:textId="77777777" w:rsidR="00F42B73" w:rsidRPr="00043CDD" w:rsidRDefault="00F42B73" w:rsidP="00043CDD">
      <w:pPr>
        <w:rPr>
          <w:rFonts w:asciiTheme="minorHAnsi" w:eastAsiaTheme="minorHAnsi" w:hAnsiTheme="minorHAnsi" w:cstheme="minorBidi"/>
          <w:color w:val="auto"/>
          <w:sz w:val="22"/>
          <w:szCs w:val="22"/>
        </w:rPr>
      </w:pPr>
    </w:p>
    <w:p w14:paraId="11A3C1C4"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Status/Next Steps:</w:t>
      </w:r>
    </w:p>
    <w:p w14:paraId="524D3705" w14:textId="77777777" w:rsidR="00F42B73" w:rsidRPr="00043CDD" w:rsidRDefault="00F42B73" w:rsidP="00043CDD">
      <w:pPr>
        <w:pStyle w:val="ListParagraph"/>
        <w:numPr>
          <w:ilvl w:val="0"/>
          <w:numId w:val="40"/>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Lower rec car park – surfacing, marking, EV charging, benches, cycle hoops, tree planting – completed.</w:t>
      </w:r>
    </w:p>
    <w:p w14:paraId="7744AB35" w14:textId="77777777" w:rsidR="00F42B73" w:rsidRPr="00043CDD" w:rsidRDefault="00F42B73" w:rsidP="00043CDD">
      <w:pPr>
        <w:pStyle w:val="ListParagraph"/>
        <w:numPr>
          <w:ilvl w:val="0"/>
          <w:numId w:val="40"/>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Lower rec car park – planting 95% complete – further planting on-going. 1 extra bench to be installed.</w:t>
      </w:r>
    </w:p>
    <w:p w14:paraId="2068FBC7" w14:textId="77777777" w:rsidR="00F42B73" w:rsidRPr="00043CDD" w:rsidRDefault="00F42B73" w:rsidP="00043CDD">
      <w:pPr>
        <w:pStyle w:val="ListParagraph"/>
        <w:numPr>
          <w:ilvl w:val="0"/>
          <w:numId w:val="40"/>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Pond Walk - Path through woods to Eldons Drove open and 95% complete (awaiting a good-weather window to finish a soft spot), plus 1 bench to be installed.</w:t>
      </w:r>
    </w:p>
    <w:p w14:paraId="768FCDF1" w14:textId="77777777" w:rsidR="00F42B73" w:rsidRPr="00043CDD" w:rsidRDefault="00F42B73" w:rsidP="00043CDD">
      <w:pPr>
        <w:pStyle w:val="ListParagraph"/>
        <w:numPr>
          <w:ilvl w:val="0"/>
          <w:numId w:val="40"/>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School Walk - DC granted the licence for Eldons Drove path to school. Surface complete. Awaiting DC &amp; adjacent landowner acceptance to fit barrier gate.</w:t>
      </w:r>
    </w:p>
    <w:p w14:paraId="05DC8FCA" w14:textId="77777777" w:rsidR="00F42B73" w:rsidRPr="00043CDD" w:rsidRDefault="00F42B73" w:rsidP="00043CDD">
      <w:pPr>
        <w:pStyle w:val="ListParagraph"/>
        <w:numPr>
          <w:ilvl w:val="0"/>
          <w:numId w:val="40"/>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LMPC to write to affected Eldons Drove houses advising of new pathway plan.</w:t>
      </w:r>
    </w:p>
    <w:p w14:paraId="7984E7F6" w14:textId="77777777" w:rsidR="00F42B73" w:rsidRPr="00043CDD" w:rsidRDefault="00F42B73" w:rsidP="00043CDD">
      <w:pPr>
        <w:pStyle w:val="ListParagraph"/>
        <w:numPr>
          <w:ilvl w:val="0"/>
          <w:numId w:val="40"/>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LMPC to replace Pharmacy steps and renovate the surrounding area - agreement reached with owner/tenant. Awaiting legal documents.</w:t>
      </w:r>
    </w:p>
    <w:p w14:paraId="4029A672" w14:textId="77777777" w:rsidR="00F42B73" w:rsidRPr="00043CDD" w:rsidRDefault="00F42B73" w:rsidP="00043CDD">
      <w:pPr>
        <w:rPr>
          <w:rFonts w:asciiTheme="minorHAnsi" w:eastAsiaTheme="minorHAnsi" w:hAnsiTheme="minorHAnsi" w:cstheme="minorBidi"/>
          <w:color w:val="auto"/>
          <w:sz w:val="22"/>
          <w:szCs w:val="22"/>
        </w:rPr>
      </w:pP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C30D6E" w:rsidRPr="00043CDD" w14:paraId="70D1CF96" w14:textId="77777777" w:rsidTr="0050137C">
        <w:trPr>
          <w:trHeight w:val="567"/>
          <w:tblHeader/>
        </w:trPr>
        <w:tc>
          <w:tcPr>
            <w:tcW w:w="2254" w:type="dxa"/>
            <w:vAlign w:val="center"/>
          </w:tcPr>
          <w:p w14:paraId="18E32C2C" w14:textId="77777777" w:rsidR="00F42B73" w:rsidRPr="00043CDD" w:rsidRDefault="00F42B73" w:rsidP="00043CDD">
            <w:pPr>
              <w:rPr>
                <w:color w:val="auto"/>
                <w:sz w:val="22"/>
                <w:szCs w:val="22"/>
              </w:rPr>
            </w:pPr>
            <w:r w:rsidRPr="00043CDD">
              <w:rPr>
                <w:color w:val="auto"/>
                <w:sz w:val="22"/>
                <w:szCs w:val="22"/>
              </w:rPr>
              <w:t>Financial Forecast:</w:t>
            </w:r>
          </w:p>
          <w:p w14:paraId="5E2255C5" w14:textId="77777777" w:rsidR="00F42B73" w:rsidRPr="00043CDD" w:rsidRDefault="00F42B73" w:rsidP="00043CDD">
            <w:pPr>
              <w:rPr>
                <w:color w:val="auto"/>
                <w:sz w:val="18"/>
                <w:szCs w:val="18"/>
              </w:rPr>
            </w:pPr>
            <w:r w:rsidRPr="00043CDD">
              <w:rPr>
                <w:color w:val="auto"/>
                <w:sz w:val="18"/>
                <w:szCs w:val="18"/>
              </w:rPr>
              <w:t>(£000’s, excluding VAT)</w:t>
            </w:r>
          </w:p>
        </w:tc>
        <w:tc>
          <w:tcPr>
            <w:tcW w:w="2254" w:type="dxa"/>
            <w:vAlign w:val="center"/>
          </w:tcPr>
          <w:p w14:paraId="664152D6" w14:textId="77777777" w:rsidR="00F42B73" w:rsidRPr="00917AFD" w:rsidRDefault="00F42B73" w:rsidP="0050137C">
            <w:pPr>
              <w:jc w:val="right"/>
              <w:rPr>
                <w:color w:val="auto"/>
                <w:sz w:val="22"/>
                <w:szCs w:val="22"/>
              </w:rPr>
            </w:pPr>
            <w:r w:rsidRPr="00917AFD">
              <w:rPr>
                <w:color w:val="auto"/>
                <w:sz w:val="22"/>
                <w:szCs w:val="22"/>
              </w:rPr>
              <w:t>2020-21</w:t>
            </w:r>
          </w:p>
        </w:tc>
        <w:tc>
          <w:tcPr>
            <w:tcW w:w="2254" w:type="dxa"/>
            <w:vAlign w:val="center"/>
          </w:tcPr>
          <w:p w14:paraId="7313C7A3" w14:textId="77777777" w:rsidR="00F42B73" w:rsidRPr="00917AFD" w:rsidRDefault="00F42B73" w:rsidP="0050137C">
            <w:pPr>
              <w:jc w:val="right"/>
              <w:rPr>
                <w:color w:val="auto"/>
                <w:sz w:val="22"/>
                <w:szCs w:val="22"/>
              </w:rPr>
            </w:pPr>
            <w:r w:rsidRPr="00917AFD">
              <w:rPr>
                <w:color w:val="auto"/>
                <w:sz w:val="22"/>
                <w:szCs w:val="22"/>
              </w:rPr>
              <w:t>2021-22</w:t>
            </w:r>
          </w:p>
        </w:tc>
        <w:tc>
          <w:tcPr>
            <w:tcW w:w="2254" w:type="dxa"/>
            <w:vAlign w:val="center"/>
          </w:tcPr>
          <w:p w14:paraId="58DEA7A2" w14:textId="77777777" w:rsidR="00F42B73" w:rsidRPr="00917AFD" w:rsidRDefault="00F42B73" w:rsidP="0050137C">
            <w:pPr>
              <w:jc w:val="right"/>
              <w:rPr>
                <w:color w:val="auto"/>
                <w:sz w:val="22"/>
                <w:szCs w:val="22"/>
              </w:rPr>
            </w:pPr>
            <w:r w:rsidRPr="00917AFD">
              <w:rPr>
                <w:color w:val="auto"/>
                <w:sz w:val="22"/>
                <w:szCs w:val="22"/>
              </w:rPr>
              <w:t>2022-23</w:t>
            </w:r>
          </w:p>
        </w:tc>
      </w:tr>
      <w:tr w:rsidR="00F42B73" w:rsidRPr="00043CDD" w14:paraId="7FD7BB68" w14:textId="77777777" w:rsidTr="0050137C">
        <w:trPr>
          <w:trHeight w:val="567"/>
        </w:trPr>
        <w:tc>
          <w:tcPr>
            <w:tcW w:w="2254" w:type="dxa"/>
            <w:vAlign w:val="center"/>
          </w:tcPr>
          <w:p w14:paraId="3C159040" w14:textId="77777777" w:rsidR="00F42B73" w:rsidRPr="00043CDD" w:rsidRDefault="00F42B73" w:rsidP="00043CDD">
            <w:pPr>
              <w:rPr>
                <w:color w:val="auto"/>
                <w:sz w:val="22"/>
                <w:szCs w:val="22"/>
              </w:rPr>
            </w:pPr>
            <w:r w:rsidRPr="00043CDD">
              <w:rPr>
                <w:color w:val="auto"/>
                <w:sz w:val="22"/>
                <w:szCs w:val="22"/>
              </w:rPr>
              <w:t>Expense to date</w:t>
            </w:r>
          </w:p>
        </w:tc>
        <w:tc>
          <w:tcPr>
            <w:tcW w:w="2254" w:type="dxa"/>
            <w:vAlign w:val="center"/>
          </w:tcPr>
          <w:p w14:paraId="224BAA50" w14:textId="77777777" w:rsidR="00F42B73" w:rsidRPr="00917AFD" w:rsidRDefault="00F42B73" w:rsidP="0050137C">
            <w:pPr>
              <w:jc w:val="right"/>
              <w:rPr>
                <w:color w:val="auto"/>
                <w:sz w:val="22"/>
                <w:szCs w:val="22"/>
              </w:rPr>
            </w:pPr>
            <w:r w:rsidRPr="00917AFD">
              <w:rPr>
                <w:color w:val="auto"/>
                <w:sz w:val="22"/>
                <w:szCs w:val="22"/>
              </w:rPr>
              <w:t>91</w:t>
            </w:r>
          </w:p>
        </w:tc>
        <w:tc>
          <w:tcPr>
            <w:tcW w:w="2254" w:type="dxa"/>
            <w:vAlign w:val="center"/>
          </w:tcPr>
          <w:p w14:paraId="4BD18858" w14:textId="77777777" w:rsidR="00F42B73" w:rsidRPr="00917AFD" w:rsidRDefault="00F42B73" w:rsidP="0050137C">
            <w:pPr>
              <w:jc w:val="right"/>
              <w:rPr>
                <w:color w:val="auto"/>
                <w:sz w:val="22"/>
                <w:szCs w:val="22"/>
              </w:rPr>
            </w:pPr>
          </w:p>
        </w:tc>
        <w:tc>
          <w:tcPr>
            <w:tcW w:w="2254" w:type="dxa"/>
            <w:vAlign w:val="center"/>
          </w:tcPr>
          <w:p w14:paraId="4068642C" w14:textId="77777777" w:rsidR="00F42B73" w:rsidRPr="00917AFD" w:rsidRDefault="00F42B73" w:rsidP="0050137C">
            <w:pPr>
              <w:jc w:val="right"/>
              <w:rPr>
                <w:color w:val="auto"/>
                <w:sz w:val="22"/>
                <w:szCs w:val="22"/>
              </w:rPr>
            </w:pPr>
          </w:p>
        </w:tc>
      </w:tr>
      <w:tr w:rsidR="00F42B73" w:rsidRPr="00043CDD" w14:paraId="6995098D" w14:textId="77777777" w:rsidTr="0050137C">
        <w:trPr>
          <w:trHeight w:val="567"/>
        </w:trPr>
        <w:tc>
          <w:tcPr>
            <w:tcW w:w="2254" w:type="dxa"/>
            <w:vAlign w:val="center"/>
          </w:tcPr>
          <w:p w14:paraId="123D734E" w14:textId="77777777" w:rsidR="00F42B73" w:rsidRPr="00043CDD" w:rsidRDefault="00F42B73" w:rsidP="00043CDD">
            <w:pPr>
              <w:rPr>
                <w:color w:val="auto"/>
                <w:sz w:val="22"/>
                <w:szCs w:val="22"/>
              </w:rPr>
            </w:pPr>
            <w:r w:rsidRPr="00043CDD">
              <w:rPr>
                <w:color w:val="auto"/>
                <w:sz w:val="22"/>
                <w:szCs w:val="22"/>
              </w:rPr>
              <w:t>Forecast</w:t>
            </w:r>
          </w:p>
        </w:tc>
        <w:tc>
          <w:tcPr>
            <w:tcW w:w="2254" w:type="dxa"/>
            <w:vAlign w:val="center"/>
          </w:tcPr>
          <w:p w14:paraId="5A7D27D0" w14:textId="77777777" w:rsidR="00F42B73" w:rsidRPr="00917AFD" w:rsidRDefault="00F42B73" w:rsidP="0050137C">
            <w:pPr>
              <w:jc w:val="right"/>
              <w:rPr>
                <w:color w:val="auto"/>
                <w:sz w:val="22"/>
                <w:szCs w:val="22"/>
              </w:rPr>
            </w:pPr>
            <w:r w:rsidRPr="00917AFD">
              <w:rPr>
                <w:color w:val="auto"/>
                <w:sz w:val="22"/>
                <w:szCs w:val="22"/>
              </w:rPr>
              <w:t xml:space="preserve">8 </w:t>
            </w:r>
            <w:r w:rsidRPr="00917AFD">
              <w:rPr>
                <w:color w:val="auto"/>
                <w:sz w:val="22"/>
                <w:szCs w:val="22"/>
                <w:vertAlign w:val="superscript"/>
              </w:rPr>
              <w:t>(1)</w:t>
            </w:r>
          </w:p>
        </w:tc>
        <w:tc>
          <w:tcPr>
            <w:tcW w:w="2254" w:type="dxa"/>
            <w:vAlign w:val="center"/>
          </w:tcPr>
          <w:p w14:paraId="0E6D4469" w14:textId="77777777" w:rsidR="00F42B73" w:rsidRPr="00917AFD" w:rsidRDefault="00F42B73" w:rsidP="0050137C">
            <w:pPr>
              <w:jc w:val="right"/>
              <w:rPr>
                <w:color w:val="auto"/>
                <w:sz w:val="22"/>
                <w:szCs w:val="22"/>
              </w:rPr>
            </w:pPr>
            <w:r w:rsidRPr="00917AFD">
              <w:rPr>
                <w:color w:val="auto"/>
                <w:sz w:val="22"/>
                <w:szCs w:val="22"/>
              </w:rPr>
              <w:t>71</w:t>
            </w:r>
          </w:p>
        </w:tc>
        <w:tc>
          <w:tcPr>
            <w:tcW w:w="2254" w:type="dxa"/>
            <w:vAlign w:val="center"/>
          </w:tcPr>
          <w:p w14:paraId="10E62E90" w14:textId="77777777" w:rsidR="00F42B73" w:rsidRPr="00917AFD" w:rsidRDefault="00F42B73" w:rsidP="0050137C">
            <w:pPr>
              <w:jc w:val="right"/>
              <w:rPr>
                <w:color w:val="auto"/>
                <w:sz w:val="22"/>
                <w:szCs w:val="22"/>
              </w:rPr>
            </w:pPr>
          </w:p>
        </w:tc>
      </w:tr>
      <w:tr w:rsidR="00F42B73" w:rsidRPr="00043CDD" w14:paraId="36AE4953" w14:textId="77777777" w:rsidTr="0050137C">
        <w:trPr>
          <w:trHeight w:val="567"/>
        </w:trPr>
        <w:tc>
          <w:tcPr>
            <w:tcW w:w="2254" w:type="dxa"/>
            <w:vAlign w:val="center"/>
          </w:tcPr>
          <w:p w14:paraId="159C4BC1" w14:textId="77777777" w:rsidR="00F42B73" w:rsidRPr="00043CDD" w:rsidRDefault="00F42B73" w:rsidP="00043CDD">
            <w:pPr>
              <w:rPr>
                <w:color w:val="auto"/>
                <w:sz w:val="22"/>
                <w:szCs w:val="22"/>
              </w:rPr>
            </w:pPr>
            <w:r w:rsidRPr="00043CDD">
              <w:rPr>
                <w:color w:val="auto"/>
                <w:sz w:val="22"/>
                <w:szCs w:val="22"/>
              </w:rPr>
              <w:t>Total</w:t>
            </w:r>
          </w:p>
        </w:tc>
        <w:tc>
          <w:tcPr>
            <w:tcW w:w="2254" w:type="dxa"/>
            <w:vAlign w:val="center"/>
          </w:tcPr>
          <w:p w14:paraId="2812E350" w14:textId="77777777" w:rsidR="00F42B73" w:rsidRPr="00917AFD" w:rsidRDefault="00F42B73" w:rsidP="0050137C">
            <w:pPr>
              <w:jc w:val="right"/>
              <w:rPr>
                <w:color w:val="auto"/>
                <w:sz w:val="22"/>
                <w:szCs w:val="22"/>
              </w:rPr>
            </w:pPr>
            <w:r w:rsidRPr="00917AFD">
              <w:rPr>
                <w:color w:val="auto"/>
                <w:sz w:val="22"/>
                <w:szCs w:val="22"/>
              </w:rPr>
              <w:t>99</w:t>
            </w:r>
          </w:p>
        </w:tc>
        <w:tc>
          <w:tcPr>
            <w:tcW w:w="2254" w:type="dxa"/>
            <w:vAlign w:val="center"/>
          </w:tcPr>
          <w:p w14:paraId="77A73060" w14:textId="77777777" w:rsidR="00F42B73" w:rsidRPr="00917AFD" w:rsidRDefault="00F42B73" w:rsidP="0050137C">
            <w:pPr>
              <w:jc w:val="right"/>
              <w:rPr>
                <w:color w:val="auto"/>
                <w:sz w:val="22"/>
                <w:szCs w:val="22"/>
              </w:rPr>
            </w:pPr>
            <w:r w:rsidRPr="00917AFD">
              <w:rPr>
                <w:color w:val="auto"/>
                <w:sz w:val="22"/>
                <w:szCs w:val="22"/>
              </w:rPr>
              <w:t>71</w:t>
            </w:r>
          </w:p>
        </w:tc>
        <w:tc>
          <w:tcPr>
            <w:tcW w:w="2254" w:type="dxa"/>
            <w:vAlign w:val="center"/>
          </w:tcPr>
          <w:p w14:paraId="63F7DB8B" w14:textId="77777777" w:rsidR="00F42B73" w:rsidRPr="00917AFD" w:rsidRDefault="00F42B73" w:rsidP="0050137C">
            <w:pPr>
              <w:jc w:val="right"/>
              <w:rPr>
                <w:color w:val="auto"/>
                <w:sz w:val="22"/>
                <w:szCs w:val="22"/>
              </w:rPr>
            </w:pPr>
          </w:p>
        </w:tc>
      </w:tr>
    </w:tbl>
    <w:p w14:paraId="573FC939" w14:textId="77777777" w:rsidR="00F42B73" w:rsidRPr="00043CDD" w:rsidRDefault="00F42B73" w:rsidP="00043CDD">
      <w:pPr>
        <w:rPr>
          <w:rFonts w:asciiTheme="minorHAnsi" w:eastAsiaTheme="minorHAnsi" w:hAnsiTheme="minorHAnsi" w:cstheme="minorBidi"/>
          <w:color w:val="auto"/>
          <w:sz w:val="22"/>
          <w:szCs w:val="22"/>
        </w:rPr>
      </w:pPr>
    </w:p>
    <w:p w14:paraId="451761E7"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vertAlign w:val="superscript"/>
        </w:rPr>
        <w:t xml:space="preserve">(1)  </w:t>
      </w:r>
      <w:r w:rsidRPr="00043CDD">
        <w:rPr>
          <w:rFonts w:asciiTheme="minorHAnsi" w:eastAsiaTheme="minorHAnsi" w:hAnsiTheme="minorHAnsi" w:cstheme="minorBidi"/>
          <w:color w:val="auto"/>
          <w:sz w:val="22"/>
          <w:szCs w:val="22"/>
        </w:rPr>
        <w:t xml:space="preserve"> Pharmacy steps</w:t>
      </w:r>
    </w:p>
    <w:p w14:paraId="6D5D21E3" w14:textId="3DFC2E64" w:rsidR="00043CDD" w:rsidRPr="00043CDD" w:rsidRDefault="00043CDD"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br w:type="page"/>
      </w:r>
    </w:p>
    <w:p w14:paraId="070F1DDF" w14:textId="6752FE5B" w:rsidR="00D52021" w:rsidRPr="00F42B73" w:rsidRDefault="00D52021" w:rsidP="00043CDD">
      <w:pPr>
        <w:pStyle w:val="Heading3"/>
      </w:pPr>
      <w:r w:rsidRPr="00F42B73">
        <w:lastRenderedPageBreak/>
        <w:t>A</w:t>
      </w:r>
      <w:r w:rsidR="00EF4736" w:rsidRPr="00F42B73">
        <w:t xml:space="preserve">PPENDIX </w:t>
      </w:r>
      <w:r w:rsidR="00F42B73" w:rsidRPr="00F42B73">
        <w:t>2</w:t>
      </w:r>
    </w:p>
    <w:p w14:paraId="52C9BC1E" w14:textId="77777777" w:rsidR="004012AF" w:rsidRPr="00F42B73" w:rsidRDefault="004012AF" w:rsidP="00043CDD">
      <w:pPr>
        <w:spacing w:line="240" w:lineRule="auto"/>
        <w:rPr>
          <w:b/>
        </w:rPr>
      </w:pPr>
    </w:p>
    <w:p w14:paraId="77162B02" w14:textId="60DA69D2" w:rsidR="00EF4736" w:rsidRPr="00043CDD" w:rsidRDefault="004012AF" w:rsidP="00043CDD">
      <w:pPr>
        <w:rPr>
          <w:b/>
          <w:color w:val="auto"/>
        </w:rPr>
      </w:pPr>
      <w:r w:rsidRPr="00043CDD">
        <w:rPr>
          <w:b/>
          <w:color w:val="auto"/>
        </w:rPr>
        <w:t>Climate Change Emergency (CCE) Working Group – Summary Report</w:t>
      </w:r>
      <w:r w:rsidRPr="00043CDD">
        <w:rPr>
          <w:b/>
          <w:color w:val="auto"/>
        </w:rPr>
        <w:tab/>
      </w:r>
      <w:r w:rsidRPr="00043CDD">
        <w:rPr>
          <w:b/>
          <w:color w:val="auto"/>
        </w:rPr>
        <w:tab/>
      </w:r>
      <w:r w:rsidR="00F42B73" w:rsidRPr="00043CDD">
        <w:rPr>
          <w:b/>
          <w:color w:val="auto"/>
        </w:rPr>
        <w:t xml:space="preserve">December </w:t>
      </w:r>
      <w:r w:rsidRPr="00043CDD">
        <w:rPr>
          <w:b/>
          <w:color w:val="auto"/>
        </w:rPr>
        <w:t xml:space="preserve">2020 </w:t>
      </w:r>
    </w:p>
    <w:p w14:paraId="287CDBE5" w14:textId="77777777" w:rsidR="00EF4736" w:rsidRPr="00043CDD" w:rsidRDefault="00EF4736" w:rsidP="00043CDD">
      <w:pPr>
        <w:rPr>
          <w:color w:val="auto"/>
        </w:rPr>
      </w:pPr>
    </w:p>
    <w:p w14:paraId="1062192B"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Working Group Objective:</w:t>
      </w:r>
    </w:p>
    <w:p w14:paraId="1E6C34A1"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382BCC32" w14:textId="77777777" w:rsidR="00F42B73" w:rsidRPr="00043CDD" w:rsidRDefault="00F42B73" w:rsidP="00043CDD">
      <w:pPr>
        <w:rPr>
          <w:rFonts w:asciiTheme="minorHAnsi" w:eastAsiaTheme="minorHAnsi" w:hAnsiTheme="minorHAnsi" w:cstheme="minorBidi"/>
          <w:color w:val="auto"/>
          <w:sz w:val="22"/>
          <w:szCs w:val="22"/>
        </w:rPr>
      </w:pPr>
    </w:p>
    <w:p w14:paraId="03456D7D"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Working Group Participants:</w:t>
      </w:r>
    </w:p>
    <w:p w14:paraId="1986074A"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45D2622C" w14:textId="77777777" w:rsidR="00F42B73" w:rsidRPr="00043CDD" w:rsidRDefault="00F42B73" w:rsidP="00043CDD">
      <w:pPr>
        <w:rPr>
          <w:rFonts w:asciiTheme="minorHAnsi" w:eastAsiaTheme="minorHAnsi" w:hAnsiTheme="minorHAnsi" w:cstheme="minorBidi"/>
          <w:color w:val="auto"/>
          <w:sz w:val="22"/>
          <w:szCs w:val="22"/>
        </w:rPr>
      </w:pPr>
    </w:p>
    <w:p w14:paraId="330D1CFC"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Details:</w:t>
      </w:r>
    </w:p>
    <w:p w14:paraId="191DB1B6" w14:textId="5887BD33" w:rsidR="00F42B73" w:rsidRPr="00043CDD" w:rsidRDefault="00F42B73" w:rsidP="00043CDD">
      <w:pPr>
        <w:pStyle w:val="ListParagraph"/>
        <w:numPr>
          <w:ilvl w:val="0"/>
          <w:numId w:val="41"/>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Sports Pavilion upgrade with Low Carbon Dorset or other grant</w:t>
      </w:r>
    </w:p>
    <w:p w14:paraId="23375581" w14:textId="77777777" w:rsidR="00F42B73" w:rsidRPr="00043CDD" w:rsidRDefault="00F42B73" w:rsidP="00043CDD">
      <w:pPr>
        <w:pStyle w:val="ListParagraph"/>
        <w:numPr>
          <w:ilvl w:val="0"/>
          <w:numId w:val="41"/>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Youth Hall upgrade with Low Carbon Dorset or other grant</w:t>
      </w:r>
    </w:p>
    <w:p w14:paraId="1CD80D28" w14:textId="77777777" w:rsidR="00F42B73" w:rsidRPr="00043CDD" w:rsidRDefault="00F42B73" w:rsidP="00043CDD">
      <w:pPr>
        <w:pStyle w:val="ListParagraph"/>
        <w:numPr>
          <w:ilvl w:val="0"/>
          <w:numId w:val="41"/>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Parish tree planting program</w:t>
      </w:r>
    </w:p>
    <w:p w14:paraId="277D8276" w14:textId="77777777" w:rsidR="00F42B73" w:rsidRPr="00043CDD" w:rsidRDefault="00F42B73" w:rsidP="00043CDD">
      <w:pPr>
        <w:rPr>
          <w:rFonts w:asciiTheme="minorHAnsi" w:eastAsiaTheme="minorHAnsi" w:hAnsiTheme="minorHAnsi" w:cstheme="minorBidi"/>
          <w:color w:val="auto"/>
          <w:sz w:val="22"/>
          <w:szCs w:val="22"/>
        </w:rPr>
      </w:pPr>
    </w:p>
    <w:p w14:paraId="1502B4EC"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Dependencies:</w:t>
      </w:r>
    </w:p>
    <w:p w14:paraId="23E38339" w14:textId="77777777" w:rsidR="00F42B73" w:rsidRPr="00043CDD" w:rsidRDefault="00F42B73" w:rsidP="00043CDD">
      <w:pPr>
        <w:pStyle w:val="ListParagraph"/>
        <w:numPr>
          <w:ilvl w:val="0"/>
          <w:numId w:val="42"/>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Acceptance of grant applications in order to proceed with upgrades to both buildings</w:t>
      </w:r>
    </w:p>
    <w:p w14:paraId="6A2DF21A" w14:textId="77777777" w:rsidR="00F42B73" w:rsidRPr="00043CDD" w:rsidRDefault="00F42B73" w:rsidP="00043CDD">
      <w:pPr>
        <w:pStyle w:val="ListParagraph"/>
        <w:numPr>
          <w:ilvl w:val="0"/>
          <w:numId w:val="42"/>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Identification of suitable sites for tree planting</w:t>
      </w:r>
    </w:p>
    <w:p w14:paraId="7FADCBD3" w14:textId="77777777" w:rsidR="00F42B73" w:rsidRPr="00043CDD" w:rsidRDefault="00F42B73" w:rsidP="00043CDD">
      <w:pPr>
        <w:rPr>
          <w:rFonts w:asciiTheme="minorHAnsi" w:eastAsiaTheme="minorHAnsi" w:hAnsiTheme="minorHAnsi" w:cstheme="minorBidi"/>
          <w:color w:val="auto"/>
          <w:sz w:val="22"/>
          <w:szCs w:val="22"/>
        </w:rPr>
      </w:pPr>
    </w:p>
    <w:p w14:paraId="49714B92"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Status/Next Steps:</w:t>
      </w:r>
    </w:p>
    <w:p w14:paraId="1A6D0BDD" w14:textId="77777777" w:rsidR="00F42B73" w:rsidRPr="00043CDD" w:rsidRDefault="00F42B73" w:rsidP="00043CDD">
      <w:pPr>
        <w:pStyle w:val="ListParagraph"/>
        <w:numPr>
          <w:ilvl w:val="0"/>
          <w:numId w:val="43"/>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Sports Pavilion - Application submitted to Salix. Stage 1 agreed in principle, subject to technical review. </w:t>
      </w:r>
    </w:p>
    <w:p w14:paraId="646CDF5F" w14:textId="77777777" w:rsidR="00F42B73" w:rsidRPr="00043CDD" w:rsidRDefault="00F42B73" w:rsidP="00043CDD">
      <w:pPr>
        <w:pStyle w:val="ListParagraph"/>
        <w:numPr>
          <w:ilvl w:val="0"/>
          <w:numId w:val="43"/>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Youth Hall – Application submitted to Salix to catch grant fund expiration window. Awaiting formal acceptance of stage 1.</w:t>
      </w:r>
    </w:p>
    <w:p w14:paraId="3FC2214B" w14:textId="77777777" w:rsidR="00F42B73" w:rsidRPr="00043CDD" w:rsidRDefault="00F42B73" w:rsidP="00043CDD">
      <w:pPr>
        <w:pStyle w:val="ListParagraph"/>
        <w:numPr>
          <w:ilvl w:val="0"/>
          <w:numId w:val="43"/>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Tree planting completed at the Lower Rec Car Park project. Verges to be identified in consultation with DC Highways.</w:t>
      </w:r>
    </w:p>
    <w:p w14:paraId="158415A9" w14:textId="77777777" w:rsidR="00F42B73" w:rsidRPr="00043CDD" w:rsidRDefault="00F42B73" w:rsidP="00043CDD">
      <w:pPr>
        <w:rPr>
          <w:rFonts w:asciiTheme="minorHAnsi" w:eastAsiaTheme="minorHAnsi" w:hAnsiTheme="minorHAnsi" w:cstheme="minorBidi"/>
          <w:color w:val="auto"/>
          <w:sz w:val="22"/>
          <w:szCs w:val="22"/>
        </w:rPr>
      </w:pPr>
    </w:p>
    <w:p w14:paraId="073FBEF4" w14:textId="77777777" w:rsidR="00F42B73" w:rsidRPr="00043CDD" w:rsidRDefault="00F42B73" w:rsidP="00043CDD">
      <w:pPr>
        <w:rPr>
          <w:rFonts w:asciiTheme="minorHAnsi" w:eastAsiaTheme="minorHAnsi" w:hAnsiTheme="minorHAnsi" w:cstheme="minorBidi"/>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C30D6E" w:rsidRPr="00043CDD" w14:paraId="1944AC8B" w14:textId="77777777" w:rsidTr="00C30D6E">
        <w:trPr>
          <w:trHeight w:val="567"/>
          <w:tblHeader/>
        </w:trPr>
        <w:tc>
          <w:tcPr>
            <w:tcW w:w="2254" w:type="dxa"/>
            <w:vAlign w:val="center"/>
          </w:tcPr>
          <w:p w14:paraId="338D3FDA" w14:textId="77777777" w:rsidR="00F42B73" w:rsidRPr="00043CDD" w:rsidRDefault="00F42B73" w:rsidP="00043CDD">
            <w:pPr>
              <w:rPr>
                <w:color w:val="auto"/>
                <w:sz w:val="22"/>
                <w:szCs w:val="22"/>
              </w:rPr>
            </w:pPr>
            <w:r w:rsidRPr="00043CDD">
              <w:rPr>
                <w:color w:val="auto"/>
                <w:sz w:val="22"/>
                <w:szCs w:val="22"/>
              </w:rPr>
              <w:t>Financial Forecast:</w:t>
            </w:r>
          </w:p>
          <w:p w14:paraId="4CD7644A" w14:textId="77777777" w:rsidR="00F42B73" w:rsidRPr="00043CDD" w:rsidRDefault="00F42B73" w:rsidP="00043CDD">
            <w:pPr>
              <w:rPr>
                <w:color w:val="auto"/>
                <w:sz w:val="18"/>
                <w:szCs w:val="18"/>
              </w:rPr>
            </w:pPr>
            <w:r w:rsidRPr="00043CDD">
              <w:rPr>
                <w:color w:val="auto"/>
                <w:sz w:val="18"/>
                <w:szCs w:val="18"/>
              </w:rPr>
              <w:t>(£000’s, excluding VAT)</w:t>
            </w:r>
          </w:p>
        </w:tc>
        <w:tc>
          <w:tcPr>
            <w:tcW w:w="2254" w:type="dxa"/>
            <w:vAlign w:val="center"/>
          </w:tcPr>
          <w:p w14:paraId="7E2F3967" w14:textId="77777777" w:rsidR="00F42B73" w:rsidRPr="00917AFD" w:rsidRDefault="00F42B73" w:rsidP="0050137C">
            <w:pPr>
              <w:jc w:val="right"/>
              <w:rPr>
                <w:color w:val="auto"/>
                <w:sz w:val="22"/>
                <w:szCs w:val="22"/>
              </w:rPr>
            </w:pPr>
            <w:r w:rsidRPr="00917AFD">
              <w:rPr>
                <w:color w:val="auto"/>
                <w:sz w:val="22"/>
                <w:szCs w:val="22"/>
              </w:rPr>
              <w:t>2020-21</w:t>
            </w:r>
          </w:p>
        </w:tc>
        <w:tc>
          <w:tcPr>
            <w:tcW w:w="2254" w:type="dxa"/>
            <w:vAlign w:val="center"/>
          </w:tcPr>
          <w:p w14:paraId="74BA3267" w14:textId="77777777" w:rsidR="00F42B73" w:rsidRPr="00917AFD" w:rsidRDefault="00F42B73" w:rsidP="0050137C">
            <w:pPr>
              <w:jc w:val="right"/>
              <w:rPr>
                <w:color w:val="auto"/>
                <w:sz w:val="22"/>
                <w:szCs w:val="22"/>
              </w:rPr>
            </w:pPr>
            <w:r w:rsidRPr="00917AFD">
              <w:rPr>
                <w:color w:val="auto"/>
                <w:sz w:val="22"/>
                <w:szCs w:val="22"/>
              </w:rPr>
              <w:t>2021-22</w:t>
            </w:r>
          </w:p>
        </w:tc>
        <w:tc>
          <w:tcPr>
            <w:tcW w:w="2254" w:type="dxa"/>
            <w:vAlign w:val="center"/>
          </w:tcPr>
          <w:p w14:paraId="262CA1B7" w14:textId="77777777" w:rsidR="00F42B73" w:rsidRPr="00917AFD" w:rsidRDefault="00F42B73" w:rsidP="0050137C">
            <w:pPr>
              <w:jc w:val="right"/>
              <w:rPr>
                <w:color w:val="auto"/>
                <w:sz w:val="22"/>
                <w:szCs w:val="22"/>
              </w:rPr>
            </w:pPr>
            <w:r w:rsidRPr="00917AFD">
              <w:rPr>
                <w:color w:val="auto"/>
                <w:sz w:val="22"/>
                <w:szCs w:val="22"/>
              </w:rPr>
              <w:t>2022-23</w:t>
            </w:r>
          </w:p>
        </w:tc>
      </w:tr>
      <w:tr w:rsidR="00F42B73" w:rsidRPr="00043CDD" w14:paraId="4A07F640" w14:textId="77777777" w:rsidTr="00F42B73">
        <w:trPr>
          <w:trHeight w:val="567"/>
        </w:trPr>
        <w:tc>
          <w:tcPr>
            <w:tcW w:w="2254" w:type="dxa"/>
            <w:vAlign w:val="center"/>
          </w:tcPr>
          <w:p w14:paraId="7A9C19C6" w14:textId="77777777" w:rsidR="00F42B73" w:rsidRPr="00043CDD" w:rsidRDefault="00F42B73" w:rsidP="00043CDD">
            <w:pPr>
              <w:rPr>
                <w:color w:val="auto"/>
                <w:sz w:val="22"/>
                <w:szCs w:val="22"/>
              </w:rPr>
            </w:pPr>
            <w:r w:rsidRPr="00043CDD">
              <w:rPr>
                <w:color w:val="auto"/>
                <w:sz w:val="22"/>
                <w:szCs w:val="22"/>
              </w:rPr>
              <w:t>Expense to date</w:t>
            </w:r>
          </w:p>
        </w:tc>
        <w:tc>
          <w:tcPr>
            <w:tcW w:w="2254" w:type="dxa"/>
            <w:vAlign w:val="center"/>
          </w:tcPr>
          <w:p w14:paraId="5195B37F" w14:textId="77777777" w:rsidR="00F42B73" w:rsidRPr="00917AFD" w:rsidRDefault="00F42B73" w:rsidP="0050137C">
            <w:pPr>
              <w:jc w:val="right"/>
              <w:rPr>
                <w:color w:val="auto"/>
                <w:sz w:val="22"/>
                <w:szCs w:val="22"/>
              </w:rPr>
            </w:pPr>
            <w:r w:rsidRPr="00917AFD">
              <w:rPr>
                <w:color w:val="auto"/>
                <w:sz w:val="22"/>
                <w:szCs w:val="22"/>
              </w:rPr>
              <w:t>0</w:t>
            </w:r>
          </w:p>
        </w:tc>
        <w:tc>
          <w:tcPr>
            <w:tcW w:w="2254" w:type="dxa"/>
            <w:vAlign w:val="center"/>
          </w:tcPr>
          <w:p w14:paraId="7713DEA2" w14:textId="77777777" w:rsidR="00F42B73" w:rsidRPr="00917AFD" w:rsidRDefault="00F42B73" w:rsidP="0050137C">
            <w:pPr>
              <w:jc w:val="right"/>
              <w:rPr>
                <w:color w:val="auto"/>
                <w:sz w:val="22"/>
                <w:szCs w:val="22"/>
              </w:rPr>
            </w:pPr>
          </w:p>
        </w:tc>
        <w:tc>
          <w:tcPr>
            <w:tcW w:w="2254" w:type="dxa"/>
            <w:vAlign w:val="center"/>
          </w:tcPr>
          <w:p w14:paraId="5050E257" w14:textId="77777777" w:rsidR="00F42B73" w:rsidRPr="00917AFD" w:rsidRDefault="00F42B73" w:rsidP="0050137C">
            <w:pPr>
              <w:jc w:val="right"/>
              <w:rPr>
                <w:color w:val="auto"/>
                <w:sz w:val="22"/>
                <w:szCs w:val="22"/>
              </w:rPr>
            </w:pPr>
          </w:p>
        </w:tc>
      </w:tr>
      <w:tr w:rsidR="00F42B73" w:rsidRPr="00043CDD" w14:paraId="54043886" w14:textId="77777777" w:rsidTr="00F42B73">
        <w:trPr>
          <w:trHeight w:val="567"/>
        </w:trPr>
        <w:tc>
          <w:tcPr>
            <w:tcW w:w="2254" w:type="dxa"/>
            <w:vAlign w:val="center"/>
          </w:tcPr>
          <w:p w14:paraId="2E7EDC81" w14:textId="77777777" w:rsidR="00F42B73" w:rsidRPr="00043CDD" w:rsidRDefault="00F42B73" w:rsidP="00043CDD">
            <w:pPr>
              <w:rPr>
                <w:color w:val="auto"/>
                <w:sz w:val="22"/>
                <w:szCs w:val="22"/>
              </w:rPr>
            </w:pPr>
            <w:r w:rsidRPr="00043CDD">
              <w:rPr>
                <w:color w:val="auto"/>
                <w:sz w:val="22"/>
                <w:szCs w:val="22"/>
              </w:rPr>
              <w:t>Forecast</w:t>
            </w:r>
          </w:p>
        </w:tc>
        <w:tc>
          <w:tcPr>
            <w:tcW w:w="2254" w:type="dxa"/>
            <w:vAlign w:val="center"/>
          </w:tcPr>
          <w:p w14:paraId="53DDFFE1" w14:textId="77777777" w:rsidR="00F42B73" w:rsidRPr="00917AFD" w:rsidRDefault="00F42B73" w:rsidP="0050137C">
            <w:pPr>
              <w:jc w:val="right"/>
              <w:rPr>
                <w:color w:val="auto"/>
                <w:sz w:val="22"/>
                <w:szCs w:val="22"/>
              </w:rPr>
            </w:pPr>
            <w:r w:rsidRPr="00917AFD">
              <w:rPr>
                <w:color w:val="auto"/>
                <w:sz w:val="22"/>
                <w:szCs w:val="22"/>
              </w:rPr>
              <w:t>34</w:t>
            </w:r>
            <w:r w:rsidRPr="00917AFD">
              <w:rPr>
                <w:color w:val="auto"/>
                <w:sz w:val="22"/>
                <w:szCs w:val="22"/>
                <w:vertAlign w:val="superscript"/>
              </w:rPr>
              <w:t>(1)</w:t>
            </w:r>
            <w:r w:rsidRPr="00917AFD">
              <w:rPr>
                <w:color w:val="auto"/>
                <w:sz w:val="22"/>
                <w:szCs w:val="22"/>
              </w:rPr>
              <w:t xml:space="preserve"> </w:t>
            </w:r>
          </w:p>
        </w:tc>
        <w:tc>
          <w:tcPr>
            <w:tcW w:w="2254" w:type="dxa"/>
            <w:vAlign w:val="center"/>
          </w:tcPr>
          <w:p w14:paraId="06AE2B5D" w14:textId="77777777" w:rsidR="00F42B73" w:rsidRPr="00917AFD" w:rsidRDefault="00F42B73" w:rsidP="0050137C">
            <w:pPr>
              <w:jc w:val="right"/>
              <w:rPr>
                <w:color w:val="auto"/>
                <w:sz w:val="22"/>
                <w:szCs w:val="22"/>
              </w:rPr>
            </w:pPr>
            <w:r w:rsidRPr="00917AFD">
              <w:rPr>
                <w:color w:val="auto"/>
                <w:sz w:val="22"/>
                <w:szCs w:val="22"/>
              </w:rPr>
              <w:t>52</w:t>
            </w:r>
            <w:r w:rsidRPr="00917AFD">
              <w:rPr>
                <w:color w:val="auto"/>
                <w:sz w:val="22"/>
                <w:szCs w:val="22"/>
                <w:vertAlign w:val="superscript"/>
              </w:rPr>
              <w:t>(2)</w:t>
            </w:r>
          </w:p>
        </w:tc>
        <w:tc>
          <w:tcPr>
            <w:tcW w:w="2254" w:type="dxa"/>
            <w:vAlign w:val="center"/>
          </w:tcPr>
          <w:p w14:paraId="62C25358" w14:textId="77777777" w:rsidR="00F42B73" w:rsidRPr="00917AFD" w:rsidRDefault="00F42B73" w:rsidP="0050137C">
            <w:pPr>
              <w:jc w:val="right"/>
              <w:rPr>
                <w:color w:val="auto"/>
                <w:sz w:val="22"/>
                <w:szCs w:val="22"/>
              </w:rPr>
            </w:pPr>
          </w:p>
        </w:tc>
      </w:tr>
      <w:tr w:rsidR="00F42B73" w:rsidRPr="00043CDD" w14:paraId="15EC1403" w14:textId="77777777" w:rsidTr="00F42B73">
        <w:trPr>
          <w:trHeight w:val="567"/>
        </w:trPr>
        <w:tc>
          <w:tcPr>
            <w:tcW w:w="2254" w:type="dxa"/>
            <w:vAlign w:val="center"/>
          </w:tcPr>
          <w:p w14:paraId="40F9598D" w14:textId="77777777" w:rsidR="00F42B73" w:rsidRPr="00043CDD" w:rsidRDefault="00F42B73" w:rsidP="00043CDD">
            <w:pPr>
              <w:rPr>
                <w:color w:val="auto"/>
                <w:sz w:val="22"/>
                <w:szCs w:val="22"/>
              </w:rPr>
            </w:pPr>
            <w:r w:rsidRPr="00043CDD">
              <w:rPr>
                <w:color w:val="auto"/>
                <w:sz w:val="22"/>
                <w:szCs w:val="22"/>
              </w:rPr>
              <w:t>Total</w:t>
            </w:r>
          </w:p>
        </w:tc>
        <w:tc>
          <w:tcPr>
            <w:tcW w:w="2254" w:type="dxa"/>
            <w:vAlign w:val="center"/>
          </w:tcPr>
          <w:p w14:paraId="38ED4D24" w14:textId="77777777" w:rsidR="00F42B73" w:rsidRPr="00917AFD" w:rsidRDefault="00F42B73" w:rsidP="0050137C">
            <w:pPr>
              <w:jc w:val="right"/>
              <w:rPr>
                <w:color w:val="auto"/>
                <w:sz w:val="22"/>
                <w:szCs w:val="22"/>
              </w:rPr>
            </w:pPr>
            <w:r w:rsidRPr="00917AFD">
              <w:rPr>
                <w:color w:val="auto"/>
                <w:sz w:val="22"/>
                <w:szCs w:val="22"/>
              </w:rPr>
              <w:t>34</w:t>
            </w:r>
          </w:p>
        </w:tc>
        <w:tc>
          <w:tcPr>
            <w:tcW w:w="2254" w:type="dxa"/>
            <w:vAlign w:val="center"/>
          </w:tcPr>
          <w:p w14:paraId="02B52C88" w14:textId="77777777" w:rsidR="00F42B73" w:rsidRPr="00917AFD" w:rsidRDefault="00F42B73" w:rsidP="0050137C">
            <w:pPr>
              <w:jc w:val="right"/>
              <w:rPr>
                <w:color w:val="auto"/>
                <w:sz w:val="22"/>
                <w:szCs w:val="22"/>
              </w:rPr>
            </w:pPr>
            <w:r w:rsidRPr="00917AFD">
              <w:rPr>
                <w:color w:val="auto"/>
                <w:sz w:val="22"/>
                <w:szCs w:val="22"/>
              </w:rPr>
              <w:t>52</w:t>
            </w:r>
          </w:p>
        </w:tc>
        <w:tc>
          <w:tcPr>
            <w:tcW w:w="2254" w:type="dxa"/>
            <w:vAlign w:val="center"/>
          </w:tcPr>
          <w:p w14:paraId="7B7A17B2" w14:textId="77777777" w:rsidR="00F42B73" w:rsidRPr="00917AFD" w:rsidRDefault="00F42B73" w:rsidP="0050137C">
            <w:pPr>
              <w:jc w:val="right"/>
              <w:rPr>
                <w:color w:val="auto"/>
                <w:sz w:val="22"/>
                <w:szCs w:val="22"/>
              </w:rPr>
            </w:pPr>
          </w:p>
        </w:tc>
      </w:tr>
    </w:tbl>
    <w:p w14:paraId="1CC86360" w14:textId="77777777" w:rsidR="00F42B73" w:rsidRPr="00043CDD" w:rsidRDefault="00F42B73" w:rsidP="00043CDD">
      <w:pPr>
        <w:rPr>
          <w:rFonts w:asciiTheme="minorHAnsi" w:eastAsiaTheme="minorHAnsi" w:hAnsiTheme="minorHAnsi" w:cstheme="minorBidi"/>
          <w:color w:val="auto"/>
          <w:sz w:val="22"/>
          <w:szCs w:val="22"/>
        </w:rPr>
      </w:pPr>
    </w:p>
    <w:p w14:paraId="4E991AC3" w14:textId="77777777" w:rsidR="00F42B73" w:rsidRPr="00043CDD" w:rsidRDefault="00F42B73" w:rsidP="00043CDD">
      <w:pPr>
        <w:rPr>
          <w:color w:val="auto"/>
          <w:sz w:val="22"/>
          <w:szCs w:val="22"/>
        </w:rPr>
      </w:pPr>
      <w:r w:rsidRPr="00043CDD">
        <w:rPr>
          <w:color w:val="auto"/>
          <w:sz w:val="22"/>
          <w:szCs w:val="22"/>
          <w:vertAlign w:val="superscript"/>
        </w:rPr>
        <w:t>(1)</w:t>
      </w:r>
      <w:r w:rsidRPr="00043CDD">
        <w:rPr>
          <w:color w:val="auto"/>
          <w:sz w:val="22"/>
          <w:szCs w:val="22"/>
        </w:rPr>
        <w:t xml:space="preserve"> Sports Pavilion – Salix Grant could be 100% of costs of upgrades &amp; renewables, otherwise Low Carbon Dorset grant = 40% contribution. Forecast shown is 60% of cost.</w:t>
      </w:r>
    </w:p>
    <w:p w14:paraId="62A49037" w14:textId="77777777" w:rsidR="00F42B73" w:rsidRPr="00043CDD" w:rsidRDefault="00F42B73" w:rsidP="00043CDD">
      <w:pPr>
        <w:rPr>
          <w:rFonts w:asciiTheme="minorHAnsi" w:eastAsiaTheme="minorHAnsi" w:hAnsiTheme="minorHAnsi" w:cstheme="minorBidi"/>
          <w:color w:val="auto"/>
          <w:sz w:val="22"/>
          <w:szCs w:val="22"/>
        </w:rPr>
      </w:pPr>
      <w:r w:rsidRPr="00043CDD">
        <w:rPr>
          <w:color w:val="auto"/>
          <w:sz w:val="22"/>
          <w:szCs w:val="22"/>
          <w:vertAlign w:val="superscript"/>
        </w:rPr>
        <w:t>(2)</w:t>
      </w:r>
      <w:r w:rsidRPr="00043CDD">
        <w:rPr>
          <w:color w:val="auto"/>
          <w:sz w:val="22"/>
          <w:szCs w:val="22"/>
        </w:rPr>
        <w:t xml:space="preserve"> Youth Hall – Salix Grant could be 100% of the cost of upgrades &amp; renewables, otherwise Low Carbon Dorset grant = 40% contribution. Forecast shown is 60% of cost.</w:t>
      </w:r>
    </w:p>
    <w:p w14:paraId="1A792BEF" w14:textId="5E3D84F7" w:rsidR="00F42B73" w:rsidRPr="00043CDD" w:rsidRDefault="00F42B73" w:rsidP="00043CDD">
      <w:pPr>
        <w:rPr>
          <w:color w:val="auto"/>
        </w:rPr>
      </w:pPr>
      <w:r w:rsidRPr="00043CDD">
        <w:rPr>
          <w:color w:val="auto"/>
        </w:rPr>
        <w:br w:type="page"/>
      </w:r>
    </w:p>
    <w:p w14:paraId="47D8C86B" w14:textId="138831BB" w:rsidR="00EF4736" w:rsidRPr="00F42B73" w:rsidRDefault="00EF4736" w:rsidP="00043CDD">
      <w:pPr>
        <w:pStyle w:val="Heading3"/>
      </w:pPr>
      <w:r w:rsidRPr="00F42B73">
        <w:lastRenderedPageBreak/>
        <w:t xml:space="preserve">APPENDIX </w:t>
      </w:r>
      <w:r w:rsidR="00F42B73" w:rsidRPr="00F42B73">
        <w:t>3</w:t>
      </w:r>
    </w:p>
    <w:p w14:paraId="479269A7" w14:textId="77777777" w:rsidR="004012AF" w:rsidRPr="00F42B73" w:rsidRDefault="004012AF" w:rsidP="00043CDD">
      <w:pPr>
        <w:spacing w:line="240" w:lineRule="auto"/>
        <w:rPr>
          <w:b/>
        </w:rPr>
      </w:pPr>
    </w:p>
    <w:p w14:paraId="56EC17CA" w14:textId="30D8C587" w:rsidR="004012AF" w:rsidRPr="00043CDD" w:rsidRDefault="004012AF" w:rsidP="00043CDD">
      <w:pPr>
        <w:rPr>
          <w:b/>
          <w:color w:val="auto"/>
        </w:rPr>
      </w:pPr>
      <w:proofErr w:type="spellStart"/>
      <w:r w:rsidRPr="00043CDD">
        <w:rPr>
          <w:b/>
          <w:color w:val="auto"/>
        </w:rPr>
        <w:t>Huntick</w:t>
      </w:r>
      <w:proofErr w:type="spellEnd"/>
      <w:r w:rsidRPr="00043CDD">
        <w:rPr>
          <w:b/>
          <w:color w:val="auto"/>
        </w:rPr>
        <w:t xml:space="preserve"> Road </w:t>
      </w:r>
      <w:proofErr w:type="spellStart"/>
      <w:r w:rsidRPr="00043CDD">
        <w:rPr>
          <w:b/>
          <w:color w:val="auto"/>
        </w:rPr>
        <w:t>Cyclepath</w:t>
      </w:r>
      <w:proofErr w:type="spellEnd"/>
      <w:r w:rsidRPr="00043CDD">
        <w:rPr>
          <w:b/>
          <w:color w:val="auto"/>
        </w:rPr>
        <w:t xml:space="preserve"> Working Group – Summary Report</w:t>
      </w:r>
      <w:r w:rsidRPr="00043CDD">
        <w:rPr>
          <w:b/>
          <w:color w:val="auto"/>
        </w:rPr>
        <w:tab/>
      </w:r>
      <w:r w:rsidRPr="00043CDD">
        <w:rPr>
          <w:b/>
          <w:color w:val="auto"/>
        </w:rPr>
        <w:tab/>
      </w:r>
      <w:r w:rsidRPr="00043CDD">
        <w:rPr>
          <w:b/>
          <w:color w:val="auto"/>
        </w:rPr>
        <w:tab/>
      </w:r>
      <w:r w:rsidR="00F42B73" w:rsidRPr="00043CDD">
        <w:rPr>
          <w:b/>
          <w:color w:val="auto"/>
        </w:rPr>
        <w:t xml:space="preserve">December </w:t>
      </w:r>
      <w:r w:rsidRPr="00043CDD">
        <w:rPr>
          <w:b/>
          <w:color w:val="auto"/>
        </w:rPr>
        <w:t>2020</w:t>
      </w:r>
    </w:p>
    <w:p w14:paraId="5AA3632E" w14:textId="77777777" w:rsidR="00EF4736" w:rsidRPr="00043CDD" w:rsidRDefault="00EF4736" w:rsidP="00043CDD">
      <w:pPr>
        <w:rPr>
          <w:color w:val="auto"/>
        </w:rPr>
      </w:pPr>
    </w:p>
    <w:p w14:paraId="6889AB6F" w14:textId="3989D15A"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Working Group Objective:</w:t>
      </w:r>
    </w:p>
    <w:p w14:paraId="0482AF8C"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To provide a dedicated safe cycle route to Lytchett Minster School and on to Poole from the village. </w:t>
      </w:r>
    </w:p>
    <w:p w14:paraId="249548C1" w14:textId="77777777" w:rsidR="00F42B73" w:rsidRPr="00043CDD" w:rsidRDefault="00F42B73" w:rsidP="00043CDD">
      <w:pPr>
        <w:rPr>
          <w:rFonts w:asciiTheme="minorHAnsi" w:eastAsiaTheme="minorHAnsi" w:hAnsiTheme="minorHAnsi" w:cstheme="minorBidi"/>
          <w:color w:val="auto"/>
          <w:sz w:val="22"/>
          <w:szCs w:val="22"/>
        </w:rPr>
      </w:pPr>
    </w:p>
    <w:p w14:paraId="0E14E51D"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Working Group Participants:</w:t>
      </w:r>
    </w:p>
    <w:p w14:paraId="52A64A92"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Andrew Huggins, Alf Bush</w:t>
      </w:r>
    </w:p>
    <w:p w14:paraId="5087B65A" w14:textId="77777777" w:rsidR="00F42B73" w:rsidRPr="00043CDD" w:rsidRDefault="00F42B73" w:rsidP="00043CDD">
      <w:pPr>
        <w:rPr>
          <w:rFonts w:asciiTheme="minorHAnsi" w:eastAsiaTheme="minorHAnsi" w:hAnsiTheme="minorHAnsi" w:cstheme="minorBidi"/>
          <w:color w:val="auto"/>
          <w:sz w:val="22"/>
          <w:szCs w:val="22"/>
        </w:rPr>
      </w:pPr>
    </w:p>
    <w:p w14:paraId="016B8972"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Details:</w:t>
      </w:r>
    </w:p>
    <w:p w14:paraId="1584795D" w14:textId="065B9D81" w:rsidR="00F42B73" w:rsidRPr="00043CDD" w:rsidRDefault="00F42B73" w:rsidP="00043CDD">
      <w:pPr>
        <w:pStyle w:val="ListParagraph"/>
        <w:numPr>
          <w:ilvl w:val="0"/>
          <w:numId w:val="44"/>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The requirement for a dedicated </w:t>
      </w:r>
      <w:proofErr w:type="spellStart"/>
      <w:r w:rsidRPr="00043CDD">
        <w:rPr>
          <w:rFonts w:asciiTheme="minorHAnsi" w:eastAsiaTheme="minorHAnsi" w:hAnsiTheme="minorHAnsi" w:cstheme="minorBidi"/>
          <w:color w:val="auto"/>
          <w:sz w:val="22"/>
          <w:szCs w:val="22"/>
        </w:rPr>
        <w:t>cyclepath</w:t>
      </w:r>
      <w:proofErr w:type="spellEnd"/>
      <w:r w:rsidRPr="00043CDD">
        <w:rPr>
          <w:rFonts w:asciiTheme="minorHAnsi" w:eastAsiaTheme="minorHAnsi" w:hAnsiTheme="minorHAnsi" w:cstheme="minorBidi"/>
          <w:color w:val="auto"/>
          <w:sz w:val="22"/>
          <w:szCs w:val="22"/>
        </w:rPr>
        <w:t xml:space="preserve"> was included in the Lytchett Matravers Neighbourhood Plan and was unanimously approved at the referendum and subsequently adopted by Purbeck D.C.</w:t>
      </w:r>
    </w:p>
    <w:p w14:paraId="163098F0" w14:textId="77777777" w:rsidR="00F42B73" w:rsidRPr="00043CDD" w:rsidRDefault="00F42B73" w:rsidP="00043CDD">
      <w:pPr>
        <w:pStyle w:val="ListParagraph"/>
        <w:numPr>
          <w:ilvl w:val="0"/>
          <w:numId w:val="44"/>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The proposed route starts at the Rose &amp; Crown crossroads and goes down </w:t>
      </w:r>
      <w:proofErr w:type="spellStart"/>
      <w:r w:rsidRPr="00043CDD">
        <w:rPr>
          <w:rFonts w:asciiTheme="minorHAnsi" w:eastAsiaTheme="minorHAnsi" w:hAnsiTheme="minorHAnsi" w:cstheme="minorBidi"/>
          <w:color w:val="auto"/>
          <w:sz w:val="22"/>
          <w:szCs w:val="22"/>
        </w:rPr>
        <w:t>Huntick</w:t>
      </w:r>
      <w:proofErr w:type="spellEnd"/>
      <w:r w:rsidRPr="00043CDD">
        <w:rPr>
          <w:rFonts w:asciiTheme="minorHAnsi" w:eastAsiaTheme="minorHAnsi" w:hAnsiTheme="minorHAnsi" w:cstheme="minorBidi"/>
          <w:color w:val="auto"/>
          <w:sz w:val="22"/>
          <w:szCs w:val="22"/>
        </w:rPr>
        <w:t xml:space="preserve"> Road. Preliminary agreement has been reached with Highways and the landowner to the north of </w:t>
      </w:r>
      <w:proofErr w:type="spellStart"/>
      <w:r w:rsidRPr="00043CDD">
        <w:rPr>
          <w:rFonts w:asciiTheme="minorHAnsi" w:eastAsiaTheme="minorHAnsi" w:hAnsiTheme="minorHAnsi" w:cstheme="minorBidi"/>
          <w:color w:val="auto"/>
          <w:sz w:val="22"/>
          <w:szCs w:val="22"/>
        </w:rPr>
        <w:t>Huntick</w:t>
      </w:r>
      <w:proofErr w:type="spellEnd"/>
      <w:r w:rsidRPr="00043CDD">
        <w:rPr>
          <w:rFonts w:asciiTheme="minorHAnsi" w:eastAsiaTheme="minorHAnsi" w:hAnsiTheme="minorHAnsi" w:cstheme="minorBidi"/>
          <w:color w:val="auto"/>
          <w:sz w:val="22"/>
          <w:szCs w:val="22"/>
        </w:rPr>
        <w:t xml:space="preserve"> Road.</w:t>
      </w:r>
    </w:p>
    <w:p w14:paraId="6167FE59" w14:textId="77777777" w:rsidR="00F42B73" w:rsidRPr="00043CDD" w:rsidRDefault="00F42B73" w:rsidP="00043CDD">
      <w:pPr>
        <w:pStyle w:val="ListParagraph"/>
        <w:numPr>
          <w:ilvl w:val="0"/>
          <w:numId w:val="44"/>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The final stage from the Race Farm junction to Post Green and/or Dorchester Road is to be finalised.</w:t>
      </w:r>
    </w:p>
    <w:p w14:paraId="6D9585A4" w14:textId="77777777" w:rsidR="00F42B73" w:rsidRPr="00043CDD" w:rsidRDefault="00F42B73" w:rsidP="00043CDD">
      <w:pPr>
        <w:pStyle w:val="ListParagraph"/>
        <w:numPr>
          <w:ilvl w:val="0"/>
          <w:numId w:val="44"/>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The initial 180m from the R&amp;C junction will be included as part of the Wyatt/</w:t>
      </w:r>
      <w:proofErr w:type="spellStart"/>
      <w:r w:rsidRPr="00043CDD">
        <w:rPr>
          <w:rFonts w:asciiTheme="minorHAnsi" w:eastAsiaTheme="minorHAnsi" w:hAnsiTheme="minorHAnsi" w:cstheme="minorBidi"/>
          <w:color w:val="auto"/>
          <w:sz w:val="22"/>
          <w:szCs w:val="22"/>
        </w:rPr>
        <w:t>Morrish</w:t>
      </w:r>
      <w:proofErr w:type="spellEnd"/>
      <w:r w:rsidRPr="00043CDD">
        <w:rPr>
          <w:rFonts w:asciiTheme="minorHAnsi" w:eastAsiaTheme="minorHAnsi" w:hAnsiTheme="minorHAnsi" w:cstheme="minorBidi"/>
          <w:color w:val="auto"/>
          <w:sz w:val="22"/>
          <w:szCs w:val="22"/>
        </w:rPr>
        <w:t xml:space="preserve"> development in </w:t>
      </w:r>
      <w:proofErr w:type="spellStart"/>
      <w:r w:rsidRPr="00043CDD">
        <w:rPr>
          <w:rFonts w:asciiTheme="minorHAnsi" w:eastAsiaTheme="minorHAnsi" w:hAnsiTheme="minorHAnsi" w:cstheme="minorBidi"/>
          <w:color w:val="auto"/>
          <w:sz w:val="22"/>
          <w:szCs w:val="22"/>
        </w:rPr>
        <w:t>Huntick</w:t>
      </w:r>
      <w:proofErr w:type="spellEnd"/>
      <w:r w:rsidRPr="00043CDD">
        <w:rPr>
          <w:rFonts w:asciiTheme="minorHAnsi" w:eastAsiaTheme="minorHAnsi" w:hAnsiTheme="minorHAnsi" w:cstheme="minorBidi"/>
          <w:color w:val="auto"/>
          <w:sz w:val="22"/>
          <w:szCs w:val="22"/>
        </w:rPr>
        <w:t xml:space="preserve"> Road. That development has now started.</w:t>
      </w:r>
    </w:p>
    <w:p w14:paraId="1C34DCEA" w14:textId="77777777" w:rsidR="00F42B73" w:rsidRPr="00043CDD" w:rsidRDefault="00F42B73" w:rsidP="00043CDD">
      <w:pPr>
        <w:pStyle w:val="ListParagraph"/>
        <w:numPr>
          <w:ilvl w:val="0"/>
          <w:numId w:val="44"/>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LMPC to complete the next section to Jubilee Walk (linked to </w:t>
      </w:r>
      <w:proofErr w:type="spellStart"/>
      <w:r w:rsidRPr="00043CDD">
        <w:rPr>
          <w:rFonts w:asciiTheme="minorHAnsi" w:eastAsiaTheme="minorHAnsi" w:hAnsiTheme="minorHAnsi" w:cstheme="minorBidi"/>
          <w:color w:val="auto"/>
          <w:sz w:val="22"/>
          <w:szCs w:val="22"/>
        </w:rPr>
        <w:t>Selbys</w:t>
      </w:r>
      <w:proofErr w:type="spellEnd"/>
      <w:r w:rsidRPr="00043CDD">
        <w:rPr>
          <w:rFonts w:asciiTheme="minorHAnsi" w:eastAsiaTheme="minorHAnsi" w:hAnsiTheme="minorHAnsi" w:cstheme="minorBidi"/>
          <w:color w:val="auto"/>
          <w:sz w:val="22"/>
          <w:szCs w:val="22"/>
        </w:rPr>
        <w:t xml:space="preserve"> Yard decision).</w:t>
      </w:r>
    </w:p>
    <w:p w14:paraId="330BCC0F" w14:textId="77777777" w:rsidR="00F42B73" w:rsidRPr="00043CDD" w:rsidRDefault="00F42B73" w:rsidP="00043CDD">
      <w:pPr>
        <w:rPr>
          <w:rFonts w:asciiTheme="minorHAnsi" w:eastAsiaTheme="minorHAnsi" w:hAnsiTheme="minorHAnsi" w:cstheme="minorBidi"/>
          <w:color w:val="auto"/>
          <w:sz w:val="22"/>
          <w:szCs w:val="22"/>
        </w:rPr>
      </w:pPr>
    </w:p>
    <w:p w14:paraId="66A02720"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Dependencies:</w:t>
      </w:r>
    </w:p>
    <w:p w14:paraId="2909E200" w14:textId="77777777" w:rsidR="00F42B73" w:rsidRPr="00043CDD" w:rsidRDefault="00F42B73" w:rsidP="00043CDD">
      <w:pPr>
        <w:pStyle w:val="ListParagraph"/>
        <w:numPr>
          <w:ilvl w:val="0"/>
          <w:numId w:val="45"/>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DC Highways confirmation on the full route, particularly after Race Farm.</w:t>
      </w:r>
    </w:p>
    <w:p w14:paraId="7B2FD8A3" w14:textId="77777777" w:rsidR="00F42B73" w:rsidRPr="00043CDD" w:rsidRDefault="00F42B73" w:rsidP="00043CDD">
      <w:pPr>
        <w:pStyle w:val="ListParagraph"/>
        <w:numPr>
          <w:ilvl w:val="0"/>
          <w:numId w:val="45"/>
        </w:numPr>
        <w:rPr>
          <w:rFonts w:asciiTheme="minorHAnsi" w:eastAsiaTheme="minorHAnsi" w:hAnsiTheme="minorHAnsi" w:cstheme="minorBidi"/>
          <w:color w:val="auto"/>
          <w:sz w:val="22"/>
          <w:szCs w:val="22"/>
        </w:rPr>
      </w:pPr>
      <w:r w:rsidRPr="00043CDD">
        <w:rPr>
          <w:rFonts w:asciiTheme="minorHAnsi" w:eastAsiaTheme="minorHAnsi" w:hAnsiTheme="minorHAnsi" w:cstheme="minorBidi"/>
          <w:bCs/>
          <w:color w:val="auto"/>
          <w:sz w:val="22"/>
          <w:szCs w:val="22"/>
        </w:rPr>
        <w:t xml:space="preserve">Confirmation of the LTP commitment within the Purbeck Local Plan, which includes the requirement for both DC and the developers to provide 150k each for local transport needs. This would be earmarked for the </w:t>
      </w:r>
      <w:proofErr w:type="spellStart"/>
      <w:r w:rsidRPr="00043CDD">
        <w:rPr>
          <w:rFonts w:asciiTheme="minorHAnsi" w:eastAsiaTheme="minorHAnsi" w:hAnsiTheme="minorHAnsi" w:cstheme="minorBidi"/>
          <w:bCs/>
          <w:color w:val="auto"/>
          <w:sz w:val="22"/>
          <w:szCs w:val="22"/>
        </w:rPr>
        <w:t>cycylepath</w:t>
      </w:r>
      <w:proofErr w:type="spellEnd"/>
      <w:r w:rsidRPr="00043CDD">
        <w:rPr>
          <w:rFonts w:asciiTheme="minorHAnsi" w:eastAsiaTheme="minorHAnsi" w:hAnsiTheme="minorHAnsi" w:cstheme="minorBidi"/>
          <w:bCs/>
          <w:color w:val="auto"/>
          <w:sz w:val="22"/>
          <w:szCs w:val="22"/>
        </w:rPr>
        <w:t>.</w:t>
      </w:r>
    </w:p>
    <w:p w14:paraId="7596DFB8" w14:textId="77777777" w:rsidR="00F42B73" w:rsidRPr="00043CDD" w:rsidRDefault="00F42B73" w:rsidP="00043CDD">
      <w:pPr>
        <w:pStyle w:val="ListParagraph"/>
        <w:numPr>
          <w:ilvl w:val="0"/>
          <w:numId w:val="45"/>
        </w:numPr>
        <w:rPr>
          <w:rFonts w:asciiTheme="minorHAnsi" w:eastAsiaTheme="minorHAnsi" w:hAnsiTheme="minorHAnsi" w:cstheme="minorBidi"/>
          <w:bCs/>
          <w:color w:val="auto"/>
          <w:sz w:val="22"/>
          <w:szCs w:val="22"/>
        </w:rPr>
      </w:pPr>
      <w:r w:rsidRPr="00043CDD">
        <w:rPr>
          <w:rFonts w:asciiTheme="minorHAnsi" w:eastAsiaTheme="minorHAnsi" w:hAnsiTheme="minorHAnsi" w:cstheme="minorBidi"/>
          <w:bCs/>
          <w:color w:val="auto"/>
          <w:sz w:val="22"/>
          <w:szCs w:val="22"/>
        </w:rPr>
        <w:t xml:space="preserve">Outcome of the planning application for </w:t>
      </w:r>
      <w:proofErr w:type="spellStart"/>
      <w:r w:rsidRPr="00043CDD">
        <w:rPr>
          <w:rFonts w:asciiTheme="minorHAnsi" w:eastAsiaTheme="minorHAnsi" w:hAnsiTheme="minorHAnsi" w:cstheme="minorBidi"/>
          <w:bCs/>
          <w:color w:val="auto"/>
          <w:sz w:val="22"/>
          <w:szCs w:val="22"/>
        </w:rPr>
        <w:t>Selbys</w:t>
      </w:r>
      <w:proofErr w:type="spellEnd"/>
      <w:r w:rsidRPr="00043CDD">
        <w:rPr>
          <w:rFonts w:asciiTheme="minorHAnsi" w:eastAsiaTheme="minorHAnsi" w:hAnsiTheme="minorHAnsi" w:cstheme="minorBidi"/>
          <w:bCs/>
          <w:color w:val="auto"/>
          <w:sz w:val="22"/>
          <w:szCs w:val="22"/>
        </w:rPr>
        <w:t xml:space="preserve"> Yard to include short section along their frontage.</w:t>
      </w:r>
    </w:p>
    <w:p w14:paraId="38119573" w14:textId="77777777" w:rsidR="00F42B73" w:rsidRPr="00043CDD" w:rsidRDefault="00F42B73" w:rsidP="00043CDD">
      <w:pPr>
        <w:rPr>
          <w:rFonts w:asciiTheme="minorHAnsi" w:eastAsiaTheme="minorHAnsi" w:hAnsiTheme="minorHAnsi" w:cstheme="minorBidi"/>
          <w:color w:val="auto"/>
          <w:sz w:val="22"/>
          <w:szCs w:val="22"/>
        </w:rPr>
      </w:pPr>
    </w:p>
    <w:p w14:paraId="159F1D25" w14:textId="77777777" w:rsidR="00F42B73" w:rsidRPr="00043CDD" w:rsidRDefault="00F42B73" w:rsidP="00043CDD">
      <w:pPr>
        <w:rPr>
          <w:rFonts w:asciiTheme="minorHAnsi" w:eastAsiaTheme="minorHAnsi" w:hAnsiTheme="minorHAnsi" w:cstheme="minorBidi"/>
          <w:b/>
          <w:color w:val="auto"/>
          <w:sz w:val="22"/>
          <w:szCs w:val="22"/>
        </w:rPr>
      </w:pPr>
      <w:r w:rsidRPr="00043CDD">
        <w:rPr>
          <w:rFonts w:asciiTheme="minorHAnsi" w:eastAsiaTheme="minorHAnsi" w:hAnsiTheme="minorHAnsi" w:cstheme="minorBidi"/>
          <w:b/>
          <w:color w:val="auto"/>
          <w:sz w:val="22"/>
          <w:szCs w:val="22"/>
        </w:rPr>
        <w:t>Status/Next Steps:</w:t>
      </w:r>
    </w:p>
    <w:p w14:paraId="142DC90B" w14:textId="77777777" w:rsidR="00F42B73" w:rsidRPr="00043CDD" w:rsidRDefault="00F42B73" w:rsidP="00043CDD">
      <w:pPr>
        <w:pStyle w:val="ListParagraph"/>
        <w:numPr>
          <w:ilvl w:val="0"/>
          <w:numId w:val="46"/>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To meet with Lytchett &amp; Upton Town Council to liaise within their plans and to jointly support the section within their town boundary.</w:t>
      </w:r>
    </w:p>
    <w:p w14:paraId="3B86721B" w14:textId="77777777" w:rsidR="00F42B73" w:rsidRPr="00043CDD" w:rsidRDefault="00F42B73" w:rsidP="00043CDD">
      <w:pPr>
        <w:pStyle w:val="ListParagraph"/>
        <w:numPr>
          <w:ilvl w:val="0"/>
          <w:numId w:val="46"/>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Discussed first 180m with </w:t>
      </w:r>
      <w:proofErr w:type="spellStart"/>
      <w:r w:rsidRPr="00043CDD">
        <w:rPr>
          <w:rFonts w:asciiTheme="minorHAnsi" w:eastAsiaTheme="minorHAnsi" w:hAnsiTheme="minorHAnsi" w:cstheme="minorBidi"/>
          <w:color w:val="auto"/>
          <w:sz w:val="22"/>
          <w:szCs w:val="22"/>
        </w:rPr>
        <w:t>Wyatts</w:t>
      </w:r>
      <w:proofErr w:type="spellEnd"/>
      <w:r w:rsidRPr="00043CDD">
        <w:rPr>
          <w:rFonts w:asciiTheme="minorHAnsi" w:eastAsiaTheme="minorHAnsi" w:hAnsiTheme="minorHAnsi" w:cstheme="minorBidi"/>
          <w:color w:val="auto"/>
          <w:sz w:val="22"/>
          <w:szCs w:val="22"/>
        </w:rPr>
        <w:t>/</w:t>
      </w:r>
      <w:proofErr w:type="spellStart"/>
      <w:r w:rsidRPr="00043CDD">
        <w:rPr>
          <w:rFonts w:asciiTheme="minorHAnsi" w:eastAsiaTheme="minorHAnsi" w:hAnsiTheme="minorHAnsi" w:cstheme="minorBidi"/>
          <w:color w:val="auto"/>
          <w:sz w:val="22"/>
          <w:szCs w:val="22"/>
        </w:rPr>
        <w:t>Morrish</w:t>
      </w:r>
      <w:proofErr w:type="spellEnd"/>
      <w:r w:rsidRPr="00043CDD">
        <w:rPr>
          <w:rFonts w:asciiTheme="minorHAnsi" w:eastAsiaTheme="minorHAnsi" w:hAnsiTheme="minorHAnsi" w:cstheme="minorBidi"/>
          <w:color w:val="auto"/>
          <w:sz w:val="22"/>
          <w:szCs w:val="22"/>
        </w:rPr>
        <w:t xml:space="preserve"> Site Manager and confirmed 3m width, probably across full width of site frontage on </w:t>
      </w:r>
      <w:proofErr w:type="spellStart"/>
      <w:r w:rsidRPr="00043CDD">
        <w:rPr>
          <w:rFonts w:asciiTheme="minorHAnsi" w:eastAsiaTheme="minorHAnsi" w:hAnsiTheme="minorHAnsi" w:cstheme="minorBidi"/>
          <w:color w:val="auto"/>
          <w:sz w:val="22"/>
          <w:szCs w:val="22"/>
        </w:rPr>
        <w:t>Huntick</w:t>
      </w:r>
      <w:proofErr w:type="spellEnd"/>
      <w:r w:rsidRPr="00043CDD">
        <w:rPr>
          <w:rFonts w:asciiTheme="minorHAnsi" w:eastAsiaTheme="minorHAnsi" w:hAnsiTheme="minorHAnsi" w:cstheme="minorBidi"/>
          <w:color w:val="auto"/>
          <w:sz w:val="22"/>
          <w:szCs w:val="22"/>
        </w:rPr>
        <w:t xml:space="preserve"> Road.</w:t>
      </w:r>
    </w:p>
    <w:p w14:paraId="2FD437BF" w14:textId="77777777" w:rsidR="00F42B73" w:rsidRPr="00043CDD" w:rsidRDefault="00F42B73" w:rsidP="00043CDD">
      <w:pPr>
        <w:pStyle w:val="ListParagraph"/>
        <w:numPr>
          <w:ilvl w:val="0"/>
          <w:numId w:val="46"/>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Contact affected </w:t>
      </w:r>
      <w:proofErr w:type="spellStart"/>
      <w:r w:rsidRPr="00043CDD">
        <w:rPr>
          <w:rFonts w:asciiTheme="minorHAnsi" w:eastAsiaTheme="minorHAnsi" w:hAnsiTheme="minorHAnsi" w:cstheme="minorBidi"/>
          <w:color w:val="auto"/>
          <w:sz w:val="22"/>
          <w:szCs w:val="22"/>
        </w:rPr>
        <w:t>Huntick</w:t>
      </w:r>
      <w:proofErr w:type="spellEnd"/>
      <w:r w:rsidRPr="00043CDD">
        <w:rPr>
          <w:rFonts w:asciiTheme="minorHAnsi" w:eastAsiaTheme="minorHAnsi" w:hAnsiTheme="minorHAnsi" w:cstheme="minorBidi"/>
          <w:color w:val="auto"/>
          <w:sz w:val="22"/>
          <w:szCs w:val="22"/>
        </w:rPr>
        <w:t xml:space="preserve"> Road houses advising of new </w:t>
      </w:r>
      <w:proofErr w:type="spellStart"/>
      <w:r w:rsidRPr="00043CDD">
        <w:rPr>
          <w:rFonts w:asciiTheme="minorHAnsi" w:eastAsiaTheme="minorHAnsi" w:hAnsiTheme="minorHAnsi" w:cstheme="minorBidi"/>
          <w:color w:val="auto"/>
          <w:sz w:val="22"/>
          <w:szCs w:val="22"/>
        </w:rPr>
        <w:t>cyclepath</w:t>
      </w:r>
      <w:proofErr w:type="spellEnd"/>
      <w:r w:rsidRPr="00043CDD">
        <w:rPr>
          <w:rFonts w:asciiTheme="minorHAnsi" w:eastAsiaTheme="minorHAnsi" w:hAnsiTheme="minorHAnsi" w:cstheme="minorBidi"/>
          <w:color w:val="auto"/>
          <w:sz w:val="22"/>
          <w:szCs w:val="22"/>
        </w:rPr>
        <w:t xml:space="preserve"> plan, including </w:t>
      </w:r>
      <w:proofErr w:type="spellStart"/>
      <w:r w:rsidRPr="00043CDD">
        <w:rPr>
          <w:rFonts w:asciiTheme="minorHAnsi" w:eastAsiaTheme="minorHAnsi" w:hAnsiTheme="minorHAnsi" w:cstheme="minorBidi"/>
          <w:color w:val="auto"/>
          <w:sz w:val="22"/>
          <w:szCs w:val="22"/>
        </w:rPr>
        <w:t>Selbys</w:t>
      </w:r>
      <w:proofErr w:type="spellEnd"/>
      <w:r w:rsidRPr="00043CDD">
        <w:rPr>
          <w:rFonts w:asciiTheme="minorHAnsi" w:eastAsiaTheme="minorHAnsi" w:hAnsiTheme="minorHAnsi" w:cstheme="minorBidi"/>
          <w:color w:val="auto"/>
          <w:sz w:val="22"/>
          <w:szCs w:val="22"/>
        </w:rPr>
        <w:t xml:space="preserve"> Yard decision.</w:t>
      </w:r>
    </w:p>
    <w:p w14:paraId="7B6B6E3A" w14:textId="77777777" w:rsidR="00F42B73" w:rsidRPr="00043CDD" w:rsidRDefault="00F42B73" w:rsidP="00043CDD">
      <w:pPr>
        <w:pStyle w:val="ListParagraph"/>
        <w:numPr>
          <w:ilvl w:val="0"/>
          <w:numId w:val="46"/>
        </w:num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Reassessment of preferred surface and width from Jubilee Walk onwards.</w:t>
      </w:r>
    </w:p>
    <w:p w14:paraId="7546894F" w14:textId="4126F062" w:rsidR="00F42B73" w:rsidRPr="00C30D6E" w:rsidRDefault="00F42B73" w:rsidP="00B31C32">
      <w:pPr>
        <w:pStyle w:val="ListParagraph"/>
        <w:numPr>
          <w:ilvl w:val="0"/>
          <w:numId w:val="46"/>
        </w:numPr>
        <w:rPr>
          <w:rFonts w:asciiTheme="minorHAnsi" w:eastAsiaTheme="minorHAnsi" w:hAnsiTheme="minorHAnsi" w:cstheme="minorBidi"/>
          <w:color w:val="auto"/>
          <w:sz w:val="22"/>
          <w:szCs w:val="22"/>
        </w:rPr>
      </w:pPr>
      <w:r w:rsidRPr="00C30D6E">
        <w:rPr>
          <w:rFonts w:asciiTheme="minorHAnsi" w:eastAsiaTheme="minorHAnsi" w:hAnsiTheme="minorHAnsi" w:cstheme="minorBidi"/>
          <w:color w:val="auto"/>
          <w:sz w:val="22"/>
          <w:szCs w:val="22"/>
        </w:rPr>
        <w:t>Dorset Council to receive report from their Highways consultant, on options for routing etc. PC have requested this be a joint review.</w:t>
      </w:r>
    </w:p>
    <w:p w14:paraId="2E0E8041" w14:textId="77777777" w:rsidR="00F42B73" w:rsidRPr="00043CDD" w:rsidRDefault="00F42B73" w:rsidP="00043CDD">
      <w:pPr>
        <w:rPr>
          <w:rFonts w:asciiTheme="minorHAnsi" w:eastAsiaTheme="minorHAnsi" w:hAnsiTheme="minorHAnsi" w:cstheme="minorBidi"/>
          <w:color w:val="auto"/>
          <w:sz w:val="22"/>
          <w:szCs w:val="22"/>
        </w:rPr>
      </w:pPr>
      <w:r w:rsidRPr="00043CDD">
        <w:rPr>
          <w:rFonts w:asciiTheme="minorHAnsi" w:eastAsiaTheme="minorHAnsi" w:hAnsiTheme="minorHAnsi" w:cstheme="minorBidi"/>
          <w:color w:val="auto"/>
          <w:sz w:val="22"/>
          <w:szCs w:val="22"/>
        </w:rPr>
        <w:t xml:space="preserve"> </w:t>
      </w:r>
    </w:p>
    <w:tbl>
      <w:tblPr>
        <w:tblStyle w:val="TableGrid110"/>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C30D6E" w:rsidRPr="00917AFD" w14:paraId="4B6B1F07" w14:textId="77777777" w:rsidTr="00C30D6E">
        <w:trPr>
          <w:trHeight w:val="567"/>
          <w:tblHeader/>
        </w:trPr>
        <w:tc>
          <w:tcPr>
            <w:tcW w:w="2254" w:type="dxa"/>
            <w:vAlign w:val="center"/>
          </w:tcPr>
          <w:p w14:paraId="7D5B0E75" w14:textId="77777777" w:rsidR="00F42B73" w:rsidRPr="00043CDD" w:rsidRDefault="00F42B73" w:rsidP="00043CDD">
            <w:pPr>
              <w:rPr>
                <w:color w:val="auto"/>
                <w:sz w:val="22"/>
                <w:szCs w:val="22"/>
              </w:rPr>
            </w:pPr>
            <w:r w:rsidRPr="00043CDD">
              <w:rPr>
                <w:color w:val="auto"/>
                <w:sz w:val="22"/>
                <w:szCs w:val="22"/>
              </w:rPr>
              <w:t>Financial Forecast:</w:t>
            </w:r>
          </w:p>
          <w:p w14:paraId="29469E55" w14:textId="77777777" w:rsidR="00F42B73" w:rsidRPr="00043CDD" w:rsidRDefault="00F42B73" w:rsidP="00043CDD">
            <w:pPr>
              <w:rPr>
                <w:color w:val="auto"/>
                <w:sz w:val="18"/>
                <w:szCs w:val="18"/>
              </w:rPr>
            </w:pPr>
            <w:r w:rsidRPr="00043CDD">
              <w:rPr>
                <w:color w:val="auto"/>
                <w:sz w:val="18"/>
                <w:szCs w:val="18"/>
              </w:rPr>
              <w:t>(£000’s, excluding VAT)</w:t>
            </w:r>
          </w:p>
        </w:tc>
        <w:tc>
          <w:tcPr>
            <w:tcW w:w="2254" w:type="dxa"/>
            <w:vAlign w:val="center"/>
          </w:tcPr>
          <w:p w14:paraId="1534F83A" w14:textId="77777777" w:rsidR="00F42B73" w:rsidRPr="00917AFD" w:rsidRDefault="00F42B73" w:rsidP="0050137C">
            <w:pPr>
              <w:jc w:val="right"/>
              <w:rPr>
                <w:color w:val="auto"/>
                <w:sz w:val="22"/>
                <w:szCs w:val="22"/>
              </w:rPr>
            </w:pPr>
            <w:r w:rsidRPr="00917AFD">
              <w:rPr>
                <w:color w:val="auto"/>
                <w:sz w:val="22"/>
                <w:szCs w:val="22"/>
              </w:rPr>
              <w:t>2020-21</w:t>
            </w:r>
          </w:p>
        </w:tc>
        <w:tc>
          <w:tcPr>
            <w:tcW w:w="2254" w:type="dxa"/>
            <w:vAlign w:val="center"/>
          </w:tcPr>
          <w:p w14:paraId="2C237847" w14:textId="77777777" w:rsidR="00F42B73" w:rsidRPr="00917AFD" w:rsidRDefault="00F42B73" w:rsidP="0050137C">
            <w:pPr>
              <w:jc w:val="right"/>
              <w:rPr>
                <w:color w:val="auto"/>
                <w:sz w:val="22"/>
                <w:szCs w:val="22"/>
              </w:rPr>
            </w:pPr>
            <w:r w:rsidRPr="00917AFD">
              <w:rPr>
                <w:color w:val="auto"/>
                <w:sz w:val="22"/>
                <w:szCs w:val="22"/>
              </w:rPr>
              <w:t>2021-22</w:t>
            </w:r>
          </w:p>
        </w:tc>
        <w:tc>
          <w:tcPr>
            <w:tcW w:w="2254" w:type="dxa"/>
            <w:vAlign w:val="center"/>
          </w:tcPr>
          <w:p w14:paraId="67C9FFE7" w14:textId="77777777" w:rsidR="00F42B73" w:rsidRPr="00917AFD" w:rsidRDefault="00F42B73" w:rsidP="0050137C">
            <w:pPr>
              <w:jc w:val="right"/>
              <w:rPr>
                <w:color w:val="auto"/>
                <w:sz w:val="22"/>
                <w:szCs w:val="22"/>
              </w:rPr>
            </w:pPr>
            <w:r w:rsidRPr="00917AFD">
              <w:rPr>
                <w:color w:val="auto"/>
                <w:sz w:val="22"/>
                <w:szCs w:val="22"/>
              </w:rPr>
              <w:t>2022-23</w:t>
            </w:r>
          </w:p>
        </w:tc>
      </w:tr>
      <w:tr w:rsidR="00F42B73" w:rsidRPr="00917AFD" w14:paraId="67CDF824" w14:textId="77777777" w:rsidTr="00F42B73">
        <w:trPr>
          <w:trHeight w:val="567"/>
        </w:trPr>
        <w:tc>
          <w:tcPr>
            <w:tcW w:w="2254" w:type="dxa"/>
            <w:vAlign w:val="center"/>
          </w:tcPr>
          <w:p w14:paraId="67922EC6" w14:textId="77777777" w:rsidR="00F42B73" w:rsidRPr="00043CDD" w:rsidRDefault="00F42B73" w:rsidP="00043CDD">
            <w:pPr>
              <w:rPr>
                <w:color w:val="auto"/>
                <w:sz w:val="22"/>
                <w:szCs w:val="22"/>
              </w:rPr>
            </w:pPr>
            <w:r w:rsidRPr="00043CDD">
              <w:rPr>
                <w:color w:val="auto"/>
                <w:sz w:val="22"/>
                <w:szCs w:val="22"/>
              </w:rPr>
              <w:t>Expense to date</w:t>
            </w:r>
          </w:p>
        </w:tc>
        <w:tc>
          <w:tcPr>
            <w:tcW w:w="2254" w:type="dxa"/>
            <w:vAlign w:val="center"/>
          </w:tcPr>
          <w:p w14:paraId="6E195CF6" w14:textId="77777777" w:rsidR="00F42B73" w:rsidRPr="00917AFD" w:rsidRDefault="00F42B73" w:rsidP="0050137C">
            <w:pPr>
              <w:jc w:val="right"/>
              <w:rPr>
                <w:color w:val="auto"/>
                <w:sz w:val="22"/>
                <w:szCs w:val="22"/>
              </w:rPr>
            </w:pPr>
          </w:p>
        </w:tc>
        <w:tc>
          <w:tcPr>
            <w:tcW w:w="2254" w:type="dxa"/>
            <w:vAlign w:val="center"/>
          </w:tcPr>
          <w:p w14:paraId="5E102CF2" w14:textId="77777777" w:rsidR="00F42B73" w:rsidRPr="00917AFD" w:rsidRDefault="00F42B73" w:rsidP="0050137C">
            <w:pPr>
              <w:jc w:val="right"/>
              <w:rPr>
                <w:color w:val="auto"/>
                <w:sz w:val="22"/>
                <w:szCs w:val="22"/>
              </w:rPr>
            </w:pPr>
          </w:p>
        </w:tc>
        <w:tc>
          <w:tcPr>
            <w:tcW w:w="2254" w:type="dxa"/>
            <w:vAlign w:val="center"/>
          </w:tcPr>
          <w:p w14:paraId="2D992931" w14:textId="77777777" w:rsidR="00F42B73" w:rsidRPr="00917AFD" w:rsidRDefault="00F42B73" w:rsidP="0050137C">
            <w:pPr>
              <w:jc w:val="right"/>
              <w:rPr>
                <w:color w:val="auto"/>
                <w:sz w:val="22"/>
                <w:szCs w:val="22"/>
              </w:rPr>
            </w:pPr>
          </w:p>
        </w:tc>
      </w:tr>
      <w:tr w:rsidR="00F42B73" w:rsidRPr="00917AFD" w14:paraId="3CAAFBE9" w14:textId="77777777" w:rsidTr="00F42B73">
        <w:trPr>
          <w:trHeight w:val="567"/>
        </w:trPr>
        <w:tc>
          <w:tcPr>
            <w:tcW w:w="2254" w:type="dxa"/>
            <w:vAlign w:val="center"/>
          </w:tcPr>
          <w:p w14:paraId="63B577E2" w14:textId="77777777" w:rsidR="00F42B73" w:rsidRPr="00043CDD" w:rsidRDefault="00F42B73" w:rsidP="00043CDD">
            <w:pPr>
              <w:rPr>
                <w:color w:val="auto"/>
                <w:sz w:val="22"/>
                <w:szCs w:val="22"/>
              </w:rPr>
            </w:pPr>
            <w:r w:rsidRPr="00043CDD">
              <w:rPr>
                <w:color w:val="auto"/>
                <w:sz w:val="22"/>
                <w:szCs w:val="22"/>
              </w:rPr>
              <w:t>Forecast</w:t>
            </w:r>
          </w:p>
        </w:tc>
        <w:tc>
          <w:tcPr>
            <w:tcW w:w="2254" w:type="dxa"/>
            <w:vAlign w:val="center"/>
          </w:tcPr>
          <w:p w14:paraId="43C50E24" w14:textId="77777777" w:rsidR="00F42B73" w:rsidRPr="00917AFD" w:rsidRDefault="00F42B73" w:rsidP="0050137C">
            <w:pPr>
              <w:jc w:val="right"/>
              <w:rPr>
                <w:color w:val="auto"/>
                <w:sz w:val="22"/>
                <w:szCs w:val="22"/>
              </w:rPr>
            </w:pPr>
          </w:p>
        </w:tc>
        <w:tc>
          <w:tcPr>
            <w:tcW w:w="2254" w:type="dxa"/>
            <w:vAlign w:val="center"/>
          </w:tcPr>
          <w:p w14:paraId="79BC4A46" w14:textId="77777777" w:rsidR="00F42B73" w:rsidRPr="00917AFD" w:rsidRDefault="00F42B73" w:rsidP="0050137C">
            <w:pPr>
              <w:jc w:val="right"/>
              <w:rPr>
                <w:color w:val="auto"/>
                <w:sz w:val="22"/>
                <w:szCs w:val="22"/>
              </w:rPr>
            </w:pPr>
            <w:r w:rsidRPr="00917AFD">
              <w:rPr>
                <w:color w:val="auto"/>
                <w:sz w:val="22"/>
                <w:szCs w:val="22"/>
              </w:rPr>
              <w:t>30</w:t>
            </w:r>
          </w:p>
        </w:tc>
        <w:tc>
          <w:tcPr>
            <w:tcW w:w="2254" w:type="dxa"/>
            <w:vAlign w:val="center"/>
          </w:tcPr>
          <w:p w14:paraId="477A5F68" w14:textId="77777777" w:rsidR="00F42B73" w:rsidRPr="00917AFD" w:rsidRDefault="00F42B73" w:rsidP="0050137C">
            <w:pPr>
              <w:jc w:val="right"/>
              <w:rPr>
                <w:color w:val="auto"/>
                <w:sz w:val="22"/>
                <w:szCs w:val="22"/>
              </w:rPr>
            </w:pPr>
            <w:r w:rsidRPr="00917AFD">
              <w:rPr>
                <w:color w:val="auto"/>
                <w:sz w:val="22"/>
                <w:szCs w:val="22"/>
              </w:rPr>
              <w:t>150</w:t>
            </w:r>
          </w:p>
        </w:tc>
      </w:tr>
      <w:tr w:rsidR="00F42B73" w:rsidRPr="00917AFD" w14:paraId="6A65BE9A" w14:textId="77777777" w:rsidTr="00F42B73">
        <w:trPr>
          <w:trHeight w:val="567"/>
        </w:trPr>
        <w:tc>
          <w:tcPr>
            <w:tcW w:w="2254" w:type="dxa"/>
            <w:vAlign w:val="center"/>
          </w:tcPr>
          <w:p w14:paraId="068EFF67" w14:textId="77777777" w:rsidR="00F42B73" w:rsidRPr="00043CDD" w:rsidRDefault="00F42B73" w:rsidP="00043CDD">
            <w:pPr>
              <w:rPr>
                <w:color w:val="auto"/>
                <w:sz w:val="22"/>
                <w:szCs w:val="22"/>
              </w:rPr>
            </w:pPr>
            <w:r w:rsidRPr="00043CDD">
              <w:rPr>
                <w:color w:val="auto"/>
                <w:sz w:val="22"/>
                <w:szCs w:val="22"/>
              </w:rPr>
              <w:t>Total</w:t>
            </w:r>
          </w:p>
        </w:tc>
        <w:tc>
          <w:tcPr>
            <w:tcW w:w="2254" w:type="dxa"/>
            <w:vAlign w:val="center"/>
          </w:tcPr>
          <w:p w14:paraId="36E8B928" w14:textId="77777777" w:rsidR="00F42B73" w:rsidRPr="00917AFD" w:rsidRDefault="00F42B73" w:rsidP="0050137C">
            <w:pPr>
              <w:jc w:val="right"/>
              <w:rPr>
                <w:color w:val="auto"/>
                <w:sz w:val="22"/>
                <w:szCs w:val="22"/>
              </w:rPr>
            </w:pPr>
          </w:p>
        </w:tc>
        <w:tc>
          <w:tcPr>
            <w:tcW w:w="2254" w:type="dxa"/>
            <w:vAlign w:val="center"/>
          </w:tcPr>
          <w:p w14:paraId="191409DA" w14:textId="77777777" w:rsidR="00F42B73" w:rsidRPr="00917AFD" w:rsidRDefault="00F42B73" w:rsidP="0050137C">
            <w:pPr>
              <w:jc w:val="right"/>
              <w:rPr>
                <w:color w:val="auto"/>
                <w:sz w:val="22"/>
                <w:szCs w:val="22"/>
              </w:rPr>
            </w:pPr>
            <w:r w:rsidRPr="00917AFD">
              <w:rPr>
                <w:color w:val="auto"/>
                <w:sz w:val="22"/>
                <w:szCs w:val="22"/>
              </w:rPr>
              <w:t>30</w:t>
            </w:r>
          </w:p>
        </w:tc>
        <w:tc>
          <w:tcPr>
            <w:tcW w:w="2254" w:type="dxa"/>
            <w:vAlign w:val="center"/>
          </w:tcPr>
          <w:p w14:paraId="30CAAD43" w14:textId="77777777" w:rsidR="00F42B73" w:rsidRPr="00917AFD" w:rsidRDefault="00F42B73" w:rsidP="0050137C">
            <w:pPr>
              <w:jc w:val="right"/>
              <w:rPr>
                <w:color w:val="auto"/>
                <w:sz w:val="22"/>
                <w:szCs w:val="22"/>
              </w:rPr>
            </w:pPr>
            <w:r w:rsidRPr="00917AFD">
              <w:rPr>
                <w:color w:val="auto"/>
                <w:sz w:val="22"/>
                <w:szCs w:val="22"/>
              </w:rPr>
              <w:t>150</w:t>
            </w:r>
          </w:p>
        </w:tc>
      </w:tr>
    </w:tbl>
    <w:p w14:paraId="51AF1F3C" w14:textId="62DBF8E7" w:rsidR="00043CDD" w:rsidRPr="00043CDD" w:rsidRDefault="00043CDD" w:rsidP="00043CDD">
      <w:pPr>
        <w:rPr>
          <w:color w:val="auto"/>
        </w:rPr>
      </w:pPr>
    </w:p>
    <w:p w14:paraId="2BE88E43" w14:textId="77777777" w:rsidR="00043CDD" w:rsidRPr="00043CDD" w:rsidRDefault="00043CDD" w:rsidP="00043CDD">
      <w:pPr>
        <w:rPr>
          <w:bCs/>
          <w:color w:val="auto"/>
          <w:lang w:eastAsia="en-GB"/>
        </w:rPr>
      </w:pPr>
      <w:r w:rsidRPr="00043CDD">
        <w:rPr>
          <w:color w:val="auto"/>
        </w:rPr>
        <w:br w:type="page"/>
      </w:r>
    </w:p>
    <w:p w14:paraId="39EF1C68" w14:textId="4CE824BF" w:rsidR="00EF4736" w:rsidRPr="00FB4642" w:rsidRDefault="00EF4736" w:rsidP="00E853F3">
      <w:pPr>
        <w:pStyle w:val="Heading3"/>
        <w:rPr>
          <w:color w:val="auto"/>
        </w:rPr>
      </w:pPr>
      <w:r w:rsidRPr="00FB4642">
        <w:lastRenderedPageBreak/>
        <w:t xml:space="preserve">APPENDIX </w:t>
      </w:r>
      <w:r w:rsidR="00F42B73">
        <w:t>4</w:t>
      </w:r>
      <w:r w:rsidRPr="00FB4642">
        <w:rPr>
          <w:color w:val="auto"/>
        </w:rPr>
        <w:t xml:space="preserve"> </w:t>
      </w:r>
    </w:p>
    <w:p w14:paraId="139C7C45" w14:textId="77777777" w:rsidR="004012AF" w:rsidRDefault="004012AF" w:rsidP="00E853F3">
      <w:pPr>
        <w:rPr>
          <w:b/>
          <w:color w:val="auto"/>
        </w:rPr>
      </w:pPr>
    </w:p>
    <w:p w14:paraId="11BC983F" w14:textId="5845DD12" w:rsidR="004012AF" w:rsidRDefault="00F42B73" w:rsidP="00043CDD">
      <w:pPr>
        <w:spacing w:line="240" w:lineRule="auto"/>
        <w:rPr>
          <w:b/>
          <w:color w:val="auto"/>
        </w:rPr>
      </w:pPr>
      <w:r>
        <w:rPr>
          <w:b/>
          <w:color w:val="auto"/>
        </w:rPr>
        <w:t xml:space="preserve">Communications </w:t>
      </w:r>
      <w:r w:rsidR="004012AF" w:rsidRPr="004012AF">
        <w:rPr>
          <w:b/>
          <w:color w:val="auto"/>
        </w:rPr>
        <w:t>Working Group – Summary Report</w:t>
      </w:r>
      <w:r w:rsidR="00917AFD">
        <w:rPr>
          <w:b/>
          <w:color w:val="auto"/>
        </w:rPr>
        <w:tab/>
      </w:r>
      <w:r w:rsidR="004012AF" w:rsidRPr="004012AF">
        <w:rPr>
          <w:b/>
          <w:color w:val="auto"/>
        </w:rPr>
        <w:tab/>
      </w:r>
      <w:r w:rsidR="004012AF" w:rsidRPr="004012AF">
        <w:rPr>
          <w:b/>
          <w:color w:val="auto"/>
        </w:rPr>
        <w:tab/>
      </w:r>
      <w:r>
        <w:rPr>
          <w:b/>
          <w:color w:val="auto"/>
        </w:rPr>
        <w:t xml:space="preserve">December </w:t>
      </w:r>
      <w:r w:rsidR="004012AF" w:rsidRPr="004012AF">
        <w:rPr>
          <w:b/>
          <w:color w:val="auto"/>
        </w:rPr>
        <w:t>2020</w:t>
      </w:r>
    </w:p>
    <w:p w14:paraId="5B796DE0" w14:textId="77777777" w:rsidR="00EF4736" w:rsidRDefault="00EF4736" w:rsidP="00043CDD">
      <w:pPr>
        <w:spacing w:line="240" w:lineRule="auto"/>
        <w:rPr>
          <w:color w:val="auto"/>
        </w:rPr>
      </w:pPr>
    </w:p>
    <w:p w14:paraId="31F10556" w14:textId="77777777" w:rsidR="008F45AF" w:rsidRPr="008F45AF" w:rsidRDefault="008F45AF" w:rsidP="00043CDD">
      <w:pPr>
        <w:pStyle w:val="LMBold"/>
        <w:spacing w:before="0"/>
        <w:rPr>
          <w:rStyle w:val="Strong"/>
          <w:b/>
          <w:bCs w:val="0"/>
          <w:color w:val="auto"/>
        </w:rPr>
      </w:pPr>
      <w:r w:rsidRPr="008F45AF">
        <w:rPr>
          <w:rStyle w:val="Strong"/>
          <w:b/>
          <w:color w:val="auto"/>
        </w:rPr>
        <w:t>Review of print, online and social media activities</w:t>
      </w:r>
    </w:p>
    <w:p w14:paraId="066684F2" w14:textId="77777777" w:rsidR="008F45AF" w:rsidRPr="008F45AF" w:rsidRDefault="008F45AF" w:rsidP="00043CDD">
      <w:pPr>
        <w:pStyle w:val="LMbullet"/>
        <w:numPr>
          <w:ilvl w:val="1"/>
          <w:numId w:val="35"/>
        </w:numPr>
        <w:spacing w:line="240" w:lineRule="auto"/>
        <w:rPr>
          <w:rStyle w:val="LMbulletChar"/>
          <w:rFonts w:asciiTheme="minorHAnsi" w:hAnsiTheme="minorHAnsi" w:cstheme="minorHAnsi"/>
          <w:sz w:val="24"/>
          <w:szCs w:val="24"/>
        </w:rPr>
      </w:pPr>
      <w:r w:rsidRPr="008F45AF">
        <w:rPr>
          <w:rStyle w:val="LMbulletChar"/>
          <w:rFonts w:asciiTheme="minorHAnsi" w:hAnsiTheme="minorHAnsi" w:cstheme="minorHAnsi"/>
          <w:sz w:val="24"/>
          <w:szCs w:val="24"/>
        </w:rPr>
        <w:t>The council contributed to the December Parish Magazine with updates on the Village Centre car park and School Walk. The January edition will continue with more details of the tree planting and future work.</w:t>
      </w:r>
    </w:p>
    <w:p w14:paraId="2606EB77" w14:textId="77777777" w:rsidR="008F45AF" w:rsidRPr="008F45AF" w:rsidRDefault="008F45AF" w:rsidP="00043CDD">
      <w:pPr>
        <w:pStyle w:val="LMbullet"/>
        <w:numPr>
          <w:ilvl w:val="1"/>
          <w:numId w:val="35"/>
        </w:numPr>
        <w:spacing w:line="240" w:lineRule="auto"/>
        <w:rPr>
          <w:rStyle w:val="LMbulletChar"/>
          <w:rFonts w:asciiTheme="minorHAnsi" w:hAnsiTheme="minorHAnsi" w:cstheme="minorHAnsi"/>
          <w:sz w:val="24"/>
          <w:szCs w:val="24"/>
        </w:rPr>
      </w:pPr>
      <w:r w:rsidRPr="008F45AF">
        <w:rPr>
          <w:rStyle w:val="LMbulletChar"/>
          <w:rFonts w:asciiTheme="minorHAnsi" w:hAnsiTheme="minorHAnsi" w:cstheme="minorHAnsi"/>
          <w:sz w:val="24"/>
          <w:szCs w:val="24"/>
        </w:rPr>
        <w:t>The website has been updated village plans, School Walk, and from the 23</w:t>
      </w:r>
      <w:r w:rsidRPr="008F45AF">
        <w:rPr>
          <w:rStyle w:val="LMbulletChar"/>
          <w:rFonts w:asciiTheme="minorHAnsi" w:hAnsiTheme="minorHAnsi" w:cstheme="minorHAnsi"/>
          <w:sz w:val="24"/>
          <w:szCs w:val="24"/>
          <w:vertAlign w:val="superscript"/>
        </w:rPr>
        <w:t>rd</w:t>
      </w:r>
      <w:r w:rsidRPr="008F45AF">
        <w:rPr>
          <w:rStyle w:val="LMbulletChar"/>
          <w:rFonts w:asciiTheme="minorHAnsi" w:hAnsiTheme="minorHAnsi" w:cstheme="minorHAnsi"/>
          <w:sz w:val="24"/>
          <w:szCs w:val="24"/>
        </w:rPr>
        <w:t xml:space="preserve"> December, a seasonal greeting. </w:t>
      </w:r>
    </w:p>
    <w:p w14:paraId="72840CDE" w14:textId="77777777" w:rsidR="008F45AF" w:rsidRDefault="008F45AF" w:rsidP="00043CDD">
      <w:pPr>
        <w:pStyle w:val="LMbullet"/>
        <w:numPr>
          <w:ilvl w:val="1"/>
          <w:numId w:val="35"/>
        </w:numPr>
        <w:spacing w:line="240" w:lineRule="auto"/>
        <w:rPr>
          <w:rStyle w:val="LMbulletChar"/>
          <w:rFonts w:asciiTheme="minorHAnsi" w:hAnsiTheme="minorHAnsi" w:cstheme="minorHAnsi"/>
          <w:sz w:val="24"/>
          <w:szCs w:val="24"/>
        </w:rPr>
      </w:pPr>
      <w:r w:rsidRPr="008F45AF">
        <w:rPr>
          <w:rStyle w:val="LMbulletChar"/>
          <w:rFonts w:asciiTheme="minorHAnsi" w:hAnsiTheme="minorHAnsi" w:cstheme="minorHAnsi"/>
          <w:sz w:val="24"/>
          <w:szCs w:val="24"/>
        </w:rPr>
        <w:t xml:space="preserve">We have also joined the Lytchett Matravers Village Forum which is another successful community group page </w:t>
      </w:r>
    </w:p>
    <w:p w14:paraId="282D0DF6" w14:textId="77777777" w:rsidR="008F45AF" w:rsidRDefault="008F45AF" w:rsidP="00043CDD">
      <w:pPr>
        <w:pStyle w:val="LMbullet"/>
        <w:numPr>
          <w:ilvl w:val="0"/>
          <w:numId w:val="0"/>
        </w:numPr>
        <w:spacing w:line="240" w:lineRule="auto"/>
        <w:ind w:left="720"/>
        <w:rPr>
          <w:rStyle w:val="LMbulletChar"/>
          <w:rFonts w:asciiTheme="minorHAnsi" w:hAnsiTheme="minorHAnsi" w:cstheme="minorHAnsi"/>
          <w:sz w:val="24"/>
          <w:szCs w:val="24"/>
        </w:rPr>
      </w:pPr>
    </w:p>
    <w:p w14:paraId="637D4FAF" w14:textId="128C54AE" w:rsidR="008F45AF" w:rsidRPr="008F45AF" w:rsidRDefault="008F45AF" w:rsidP="00043CDD">
      <w:pPr>
        <w:pStyle w:val="LMbullet"/>
        <w:numPr>
          <w:ilvl w:val="0"/>
          <w:numId w:val="0"/>
        </w:numPr>
        <w:spacing w:line="240" w:lineRule="auto"/>
        <w:ind w:left="720"/>
        <w:rPr>
          <w:rStyle w:val="LMbulletChar"/>
          <w:rFonts w:asciiTheme="minorHAnsi" w:hAnsiTheme="minorHAnsi" w:cstheme="minorHAnsi"/>
          <w:sz w:val="24"/>
          <w:szCs w:val="24"/>
        </w:rPr>
      </w:pPr>
      <w:r>
        <w:rPr>
          <w:rStyle w:val="LMbulletChar"/>
          <w:rFonts w:asciiTheme="minorHAnsi" w:hAnsiTheme="minorHAnsi" w:cstheme="minorHAnsi"/>
          <w:sz w:val="24"/>
          <w:szCs w:val="24"/>
        </w:rPr>
        <w:t xml:space="preserve">LMPC Website current header: </w:t>
      </w:r>
    </w:p>
    <w:p w14:paraId="4EEE9C48" w14:textId="77777777" w:rsidR="008F45AF" w:rsidRPr="008F45AF" w:rsidRDefault="008F45AF" w:rsidP="00043CDD">
      <w:pPr>
        <w:pStyle w:val="Num"/>
        <w:spacing w:line="240" w:lineRule="auto"/>
        <w:jc w:val="center"/>
        <w:rPr>
          <w:rFonts w:asciiTheme="minorHAnsi" w:hAnsiTheme="minorHAnsi" w:cstheme="minorHAnsi"/>
          <w:sz w:val="24"/>
          <w:szCs w:val="24"/>
        </w:rPr>
      </w:pPr>
      <w:r w:rsidRPr="008F45AF">
        <w:rPr>
          <w:rFonts w:asciiTheme="minorHAnsi" w:hAnsiTheme="minorHAnsi" w:cstheme="minorHAnsi"/>
          <w:noProof/>
          <w:sz w:val="24"/>
          <w:szCs w:val="24"/>
          <w:lang w:eastAsia="en-GB"/>
        </w:rPr>
        <w:drawing>
          <wp:inline distT="0" distB="0" distL="0" distR="0" wp14:anchorId="6AD0C8EB" wp14:editId="42109D1D">
            <wp:extent cx="5568738" cy="1726442"/>
            <wp:effectExtent l="0" t="0" r="0" b="7620"/>
            <wp:docPr id="2" name="Picture 2" descr="The picture containing text thanks everyone who lives, works or volunteers in Lytchett Matravers. It comments on the &quot;strange year&quot; we have experienced in 2020. It wishes everyone a safe and peaceful Christmas and hopes that 2021 sees the beginning of a change for the better. " title="Illustation of the LMPC website home pag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1340" cy="1733449"/>
                    </a:xfrm>
                    <a:prstGeom prst="rect">
                      <a:avLst/>
                    </a:prstGeom>
                  </pic:spPr>
                </pic:pic>
              </a:graphicData>
            </a:graphic>
          </wp:inline>
        </w:drawing>
      </w:r>
    </w:p>
    <w:p w14:paraId="0C74CAB6" w14:textId="46DF34CB" w:rsidR="008F45AF" w:rsidRDefault="008F45AF" w:rsidP="00043CDD">
      <w:pPr>
        <w:pStyle w:val="LMBold"/>
        <w:spacing w:before="0"/>
        <w:rPr>
          <w:rStyle w:val="Strong"/>
          <w:rFonts w:asciiTheme="minorHAnsi" w:hAnsiTheme="minorHAnsi" w:cstheme="minorHAnsi"/>
          <w:b/>
          <w:color w:val="auto"/>
        </w:rPr>
      </w:pPr>
      <w:r>
        <w:rPr>
          <w:rStyle w:val="Strong"/>
          <w:rFonts w:asciiTheme="minorHAnsi" w:hAnsiTheme="minorHAnsi" w:cstheme="minorHAnsi"/>
          <w:b/>
          <w:color w:val="auto"/>
        </w:rPr>
        <w:t xml:space="preserve">LMPC website </w:t>
      </w:r>
    </w:p>
    <w:p w14:paraId="77914F87" w14:textId="4BE0608E" w:rsidR="008F45AF" w:rsidRDefault="008F45AF" w:rsidP="00043CDD">
      <w:pPr>
        <w:pStyle w:val="LMBold"/>
        <w:spacing w:before="0"/>
        <w:rPr>
          <w:rStyle w:val="Strong"/>
          <w:rFonts w:asciiTheme="minorHAnsi" w:hAnsiTheme="minorHAnsi" w:cstheme="minorHAnsi"/>
          <w:color w:val="auto"/>
        </w:rPr>
      </w:pPr>
      <w:r w:rsidRPr="008F45AF">
        <w:rPr>
          <w:rStyle w:val="Strong"/>
          <w:rFonts w:asciiTheme="minorHAnsi" w:hAnsiTheme="minorHAnsi" w:cstheme="minorHAnsi"/>
          <w:color w:val="auto"/>
        </w:rPr>
        <w:t>30/11 NIHR looking for volunteers for COVID related survey</w:t>
      </w:r>
      <w:r w:rsidRPr="008F45AF">
        <w:rPr>
          <w:rStyle w:val="Strong"/>
          <w:rFonts w:asciiTheme="minorHAnsi" w:hAnsiTheme="minorHAnsi" w:cstheme="minorHAnsi"/>
          <w:color w:val="auto"/>
        </w:rPr>
        <w:cr/>
        <w:t>9/11 CONSULTATION on the proposed temporary closure of Flowers Drove</w:t>
      </w:r>
      <w:r w:rsidRPr="008F45AF">
        <w:rPr>
          <w:rStyle w:val="Strong"/>
          <w:rFonts w:asciiTheme="minorHAnsi" w:hAnsiTheme="minorHAnsi" w:cstheme="minorHAnsi"/>
          <w:color w:val="auto"/>
        </w:rPr>
        <w:cr/>
        <w:t>14/12 Vacancy for a Parish Councillor (Dec 2020)</w:t>
      </w:r>
      <w:r w:rsidRPr="008F45AF">
        <w:rPr>
          <w:rStyle w:val="Strong"/>
          <w:rFonts w:asciiTheme="minorHAnsi" w:hAnsiTheme="minorHAnsi" w:cstheme="minorHAnsi"/>
          <w:color w:val="auto"/>
        </w:rPr>
        <w:cr/>
        <w:t>18/12 Everything you need to know about the Guerrilla Gardeners</w:t>
      </w:r>
      <w:r w:rsidRPr="008F45AF">
        <w:rPr>
          <w:rStyle w:val="Strong"/>
          <w:rFonts w:asciiTheme="minorHAnsi" w:hAnsiTheme="minorHAnsi" w:cstheme="minorHAnsi"/>
          <w:color w:val="auto"/>
        </w:rPr>
        <w:cr/>
        <w:t>18/12 Village Centre December 2020</w:t>
      </w:r>
      <w:r w:rsidRPr="008F45AF">
        <w:rPr>
          <w:rStyle w:val="Strong"/>
          <w:rFonts w:asciiTheme="minorHAnsi" w:hAnsiTheme="minorHAnsi" w:cstheme="minorHAnsi"/>
          <w:color w:val="auto"/>
        </w:rPr>
        <w:cr/>
        <w:t>21/12 Update on the new school walk</w:t>
      </w:r>
      <w:r w:rsidRPr="008F45AF">
        <w:rPr>
          <w:rStyle w:val="Strong"/>
          <w:rFonts w:asciiTheme="minorHAnsi" w:hAnsiTheme="minorHAnsi" w:cstheme="minorHAnsi"/>
          <w:color w:val="auto"/>
        </w:rPr>
        <w:cr/>
        <w:t>23/12 Merry Christmas from the Parish Council</w:t>
      </w:r>
      <w:r w:rsidRPr="008F45AF">
        <w:rPr>
          <w:rStyle w:val="Strong"/>
          <w:rFonts w:asciiTheme="minorHAnsi" w:hAnsiTheme="minorHAnsi" w:cstheme="minorHAnsi"/>
          <w:color w:val="auto"/>
        </w:rPr>
        <w:cr/>
      </w:r>
    </w:p>
    <w:p w14:paraId="6817AF7C" w14:textId="195B26D5" w:rsidR="008F45AF" w:rsidRDefault="008F45AF" w:rsidP="00043CDD">
      <w:pPr>
        <w:pStyle w:val="LMBold"/>
        <w:spacing w:before="0"/>
        <w:rPr>
          <w:rFonts w:asciiTheme="minorHAnsi" w:hAnsiTheme="minorHAnsi" w:cstheme="minorHAnsi"/>
          <w:bCs/>
        </w:rPr>
      </w:pPr>
      <w:r w:rsidRPr="008F45AF">
        <w:rPr>
          <w:rFonts w:asciiTheme="minorHAnsi" w:hAnsiTheme="minorHAnsi" w:cstheme="minorHAnsi"/>
          <w:bCs/>
        </w:rPr>
        <w:t>LMPC F</w:t>
      </w:r>
      <w:r w:rsidR="00043CDD">
        <w:rPr>
          <w:rFonts w:asciiTheme="minorHAnsi" w:hAnsiTheme="minorHAnsi" w:cstheme="minorHAnsi"/>
          <w:bCs/>
        </w:rPr>
        <w:t>acebook page</w:t>
      </w:r>
      <w:r>
        <w:rPr>
          <w:rFonts w:asciiTheme="minorHAnsi" w:hAnsiTheme="minorHAnsi" w:cstheme="minorHAnsi"/>
          <w:bCs/>
        </w:rPr>
        <w:t xml:space="preserve"> </w:t>
      </w:r>
    </w:p>
    <w:p w14:paraId="69D9585F" w14:textId="74DCF162" w:rsidR="008F45AF" w:rsidRPr="008F45AF" w:rsidRDefault="008F45AF" w:rsidP="00043CDD">
      <w:pPr>
        <w:pStyle w:val="LMBold"/>
        <w:spacing w:before="0"/>
        <w:rPr>
          <w:rFonts w:asciiTheme="minorHAnsi" w:hAnsiTheme="minorHAnsi" w:cstheme="minorHAnsi"/>
          <w:b w:val="0"/>
          <w:bCs/>
        </w:rPr>
      </w:pPr>
      <w:r w:rsidRPr="008F45AF">
        <w:rPr>
          <w:rFonts w:asciiTheme="minorHAnsi" w:hAnsiTheme="minorHAnsi" w:cstheme="minorHAnsi"/>
          <w:b w:val="0"/>
          <w:bCs/>
        </w:rPr>
        <w:t>As per the website</w:t>
      </w:r>
    </w:p>
    <w:p w14:paraId="3B2E28B8" w14:textId="77777777" w:rsidR="008F45AF" w:rsidRDefault="008F45AF" w:rsidP="00043CDD">
      <w:pPr>
        <w:pStyle w:val="LMBold"/>
        <w:spacing w:before="0"/>
        <w:rPr>
          <w:rFonts w:asciiTheme="minorHAnsi" w:hAnsiTheme="minorHAnsi" w:cstheme="minorHAnsi"/>
          <w:bCs/>
        </w:rPr>
      </w:pPr>
    </w:p>
    <w:p w14:paraId="5B2534EF" w14:textId="7D724A1C" w:rsidR="008F45AF" w:rsidRDefault="008F45AF" w:rsidP="00043CDD">
      <w:pPr>
        <w:pStyle w:val="LMBold"/>
        <w:spacing w:before="0"/>
        <w:rPr>
          <w:rFonts w:asciiTheme="minorHAnsi" w:hAnsiTheme="minorHAnsi" w:cstheme="minorHAnsi"/>
          <w:bCs/>
        </w:rPr>
      </w:pPr>
      <w:r>
        <w:rPr>
          <w:rFonts w:asciiTheme="minorHAnsi" w:hAnsiTheme="minorHAnsi" w:cstheme="minorHAnsi"/>
          <w:bCs/>
        </w:rPr>
        <w:t>LMPC Twitter</w:t>
      </w:r>
    </w:p>
    <w:p w14:paraId="0CCBB1D7" w14:textId="14D0C548" w:rsidR="008F45AF" w:rsidRPr="008F45AF" w:rsidRDefault="008F45AF" w:rsidP="00043CDD">
      <w:pPr>
        <w:pStyle w:val="LMBold"/>
        <w:spacing w:before="0"/>
        <w:rPr>
          <w:rStyle w:val="Strong"/>
          <w:rFonts w:asciiTheme="minorHAnsi" w:hAnsiTheme="minorHAnsi" w:cstheme="minorHAnsi"/>
          <w:b/>
          <w:color w:val="auto"/>
        </w:rPr>
      </w:pPr>
      <w:r w:rsidRPr="008F45AF">
        <w:rPr>
          <w:rFonts w:asciiTheme="minorHAnsi" w:hAnsiTheme="minorHAnsi" w:cstheme="minorHAnsi"/>
          <w:b w:val="0"/>
          <w:bCs/>
        </w:rPr>
        <w:t>As per the website</w:t>
      </w:r>
    </w:p>
    <w:p w14:paraId="7F57F170" w14:textId="77777777" w:rsidR="00043CDD" w:rsidRDefault="00043CDD" w:rsidP="00043CDD">
      <w:pPr>
        <w:pStyle w:val="LMBold"/>
        <w:spacing w:before="0"/>
        <w:rPr>
          <w:rStyle w:val="Strong"/>
          <w:rFonts w:asciiTheme="minorHAnsi" w:hAnsiTheme="minorHAnsi" w:cstheme="minorHAnsi"/>
          <w:b/>
          <w:color w:val="auto"/>
        </w:rPr>
      </w:pPr>
    </w:p>
    <w:p w14:paraId="1653ECAF" w14:textId="29F6E264" w:rsidR="008F45AF" w:rsidRDefault="008F45AF" w:rsidP="00043CDD">
      <w:pPr>
        <w:pStyle w:val="LMBold"/>
        <w:spacing w:before="0"/>
        <w:rPr>
          <w:rStyle w:val="Strong"/>
          <w:rFonts w:asciiTheme="minorHAnsi" w:hAnsiTheme="minorHAnsi" w:cstheme="minorHAnsi"/>
          <w:b/>
          <w:color w:val="auto"/>
        </w:rPr>
      </w:pPr>
      <w:r w:rsidRPr="008F45AF">
        <w:rPr>
          <w:rStyle w:val="Strong"/>
          <w:rFonts w:asciiTheme="minorHAnsi" w:hAnsiTheme="minorHAnsi" w:cstheme="minorHAnsi"/>
          <w:b/>
          <w:color w:val="auto"/>
        </w:rPr>
        <w:t>LM Community &amp; Village Forum F</w:t>
      </w:r>
      <w:r w:rsidR="00043CDD">
        <w:rPr>
          <w:rStyle w:val="Strong"/>
          <w:rFonts w:asciiTheme="minorHAnsi" w:hAnsiTheme="minorHAnsi" w:cstheme="minorHAnsi"/>
          <w:b/>
          <w:color w:val="auto"/>
        </w:rPr>
        <w:t>acebook</w:t>
      </w:r>
      <w:r w:rsidRPr="008F45AF">
        <w:rPr>
          <w:rStyle w:val="Strong"/>
          <w:rFonts w:asciiTheme="minorHAnsi" w:hAnsiTheme="minorHAnsi" w:cstheme="minorHAnsi"/>
          <w:b/>
          <w:color w:val="auto"/>
        </w:rPr>
        <w:t xml:space="preserve"> page</w:t>
      </w:r>
    </w:p>
    <w:p w14:paraId="63B02A94" w14:textId="77777777" w:rsidR="008F45AF" w:rsidRPr="008F45AF" w:rsidRDefault="008F45AF" w:rsidP="00043CDD">
      <w:pPr>
        <w:pStyle w:val="LMBold"/>
        <w:spacing w:before="0"/>
        <w:rPr>
          <w:rStyle w:val="Strong"/>
          <w:rFonts w:asciiTheme="minorHAnsi" w:hAnsiTheme="minorHAnsi" w:cstheme="minorHAnsi"/>
          <w:color w:val="auto"/>
        </w:rPr>
      </w:pPr>
      <w:r w:rsidRPr="008F45AF">
        <w:rPr>
          <w:rStyle w:val="Strong"/>
          <w:rFonts w:asciiTheme="minorHAnsi" w:hAnsiTheme="minorHAnsi" w:cstheme="minorHAnsi"/>
          <w:color w:val="auto"/>
        </w:rPr>
        <w:t xml:space="preserve">25/11 Move to Tier 2 </w:t>
      </w:r>
    </w:p>
    <w:p w14:paraId="785E4D0C" w14:textId="77777777" w:rsidR="008F45AF" w:rsidRPr="008F45AF" w:rsidRDefault="008F45AF" w:rsidP="00043CDD">
      <w:pPr>
        <w:pStyle w:val="LMBold"/>
        <w:spacing w:before="0"/>
        <w:rPr>
          <w:rStyle w:val="Strong"/>
          <w:rFonts w:asciiTheme="minorHAnsi" w:hAnsiTheme="minorHAnsi" w:cstheme="minorHAnsi"/>
          <w:color w:val="auto"/>
        </w:rPr>
      </w:pPr>
      <w:r w:rsidRPr="008F45AF">
        <w:rPr>
          <w:rStyle w:val="Strong"/>
          <w:rFonts w:asciiTheme="minorHAnsi" w:hAnsiTheme="minorHAnsi" w:cstheme="minorHAnsi"/>
          <w:color w:val="auto"/>
        </w:rPr>
        <w:t>15/12 DC Jumper &amp; coat donations</w:t>
      </w:r>
    </w:p>
    <w:p w14:paraId="29740401" w14:textId="5FFD2CF4" w:rsidR="008F45AF" w:rsidRPr="008F45AF" w:rsidRDefault="008F45AF" w:rsidP="00043CDD">
      <w:pPr>
        <w:pStyle w:val="LMBold"/>
        <w:spacing w:before="0"/>
        <w:rPr>
          <w:rStyle w:val="Strong"/>
          <w:rFonts w:asciiTheme="minorHAnsi" w:hAnsiTheme="minorHAnsi" w:cstheme="minorHAnsi"/>
          <w:color w:val="auto"/>
        </w:rPr>
      </w:pPr>
      <w:r w:rsidRPr="008F45AF">
        <w:rPr>
          <w:rStyle w:val="Strong"/>
          <w:rFonts w:asciiTheme="minorHAnsi" w:hAnsiTheme="minorHAnsi" w:cstheme="minorHAnsi"/>
          <w:color w:val="auto"/>
        </w:rPr>
        <w:t>18/12 Who are the Guerrilla Gardeners?</w:t>
      </w:r>
      <w:r w:rsidRPr="008F45AF">
        <w:rPr>
          <w:rStyle w:val="Strong"/>
          <w:rFonts w:asciiTheme="minorHAnsi" w:hAnsiTheme="minorHAnsi" w:cstheme="minorHAnsi"/>
          <w:color w:val="auto"/>
        </w:rPr>
        <w:cr/>
        <w:t>23/12 Christmas greetings</w:t>
      </w:r>
    </w:p>
    <w:p w14:paraId="0EB27638" w14:textId="77777777" w:rsidR="008F45AF" w:rsidRDefault="008F45AF" w:rsidP="00043CDD">
      <w:pPr>
        <w:pStyle w:val="LMBold"/>
        <w:spacing w:before="0"/>
        <w:rPr>
          <w:rStyle w:val="Strong"/>
          <w:rFonts w:asciiTheme="minorHAnsi" w:hAnsiTheme="minorHAnsi" w:cstheme="minorHAnsi"/>
          <w:b/>
          <w:color w:val="auto"/>
        </w:rPr>
      </w:pPr>
    </w:p>
    <w:p w14:paraId="48DF749D" w14:textId="77777777" w:rsidR="008F45AF" w:rsidRPr="008F45AF" w:rsidRDefault="008F45AF" w:rsidP="00043CDD">
      <w:pPr>
        <w:pStyle w:val="LMBold"/>
        <w:spacing w:before="0"/>
        <w:rPr>
          <w:rStyle w:val="Strong"/>
          <w:rFonts w:asciiTheme="minorHAnsi" w:hAnsiTheme="minorHAnsi" w:cstheme="minorHAnsi"/>
          <w:b/>
          <w:bCs w:val="0"/>
          <w:color w:val="auto"/>
        </w:rPr>
      </w:pPr>
      <w:r w:rsidRPr="008F45AF">
        <w:rPr>
          <w:rStyle w:val="Strong"/>
          <w:rFonts w:asciiTheme="minorHAnsi" w:hAnsiTheme="minorHAnsi" w:cstheme="minorHAnsi"/>
          <w:b/>
          <w:color w:val="auto"/>
        </w:rPr>
        <w:t>Going forward:</w:t>
      </w:r>
    </w:p>
    <w:p w14:paraId="3F89821A" w14:textId="77777777" w:rsidR="008F45AF" w:rsidRPr="008F45AF" w:rsidRDefault="008F45AF" w:rsidP="00043CDD">
      <w:pPr>
        <w:pStyle w:val="LMbullet"/>
        <w:numPr>
          <w:ilvl w:val="1"/>
          <w:numId w:val="36"/>
        </w:numPr>
        <w:spacing w:line="240" w:lineRule="auto"/>
        <w:rPr>
          <w:rFonts w:asciiTheme="minorHAnsi" w:hAnsiTheme="minorHAnsi" w:cstheme="minorHAnsi"/>
          <w:sz w:val="24"/>
          <w:szCs w:val="24"/>
        </w:rPr>
      </w:pPr>
      <w:r w:rsidRPr="008F45AF">
        <w:rPr>
          <w:rFonts w:asciiTheme="minorHAnsi" w:hAnsiTheme="minorHAnsi" w:cstheme="minorHAnsi"/>
          <w:sz w:val="24"/>
          <w:szCs w:val="24"/>
        </w:rPr>
        <w:t xml:space="preserve">The proposed navigation has been reviewed by </w:t>
      </w:r>
      <w:r w:rsidRPr="008F45AF">
        <w:rPr>
          <w:rFonts w:asciiTheme="minorHAnsi" w:hAnsiTheme="minorHAnsi" w:cstheme="minorHAnsi"/>
          <w:sz w:val="24"/>
          <w:szCs w:val="24"/>
          <w:lang w:val="en-US"/>
        </w:rPr>
        <w:t xml:space="preserve">Mark Gracey of </w:t>
      </w:r>
      <w:proofErr w:type="spellStart"/>
      <w:r w:rsidRPr="008F45AF">
        <w:rPr>
          <w:rFonts w:asciiTheme="minorHAnsi" w:hAnsiTheme="minorHAnsi" w:cstheme="minorHAnsi"/>
          <w:sz w:val="24"/>
          <w:szCs w:val="24"/>
          <w:lang w:val="en-US"/>
        </w:rPr>
        <w:t>Flavourfy</w:t>
      </w:r>
      <w:proofErr w:type="spellEnd"/>
      <w:r w:rsidRPr="008F45AF">
        <w:rPr>
          <w:rFonts w:asciiTheme="minorHAnsi" w:hAnsiTheme="minorHAnsi" w:cstheme="minorHAnsi"/>
          <w:sz w:val="24"/>
          <w:szCs w:val="24"/>
          <w:lang w:val="en-US"/>
        </w:rPr>
        <w:t xml:space="preserve"> Digital who maintain the LMPC website. The quote for the website makeover is £150 + VAT. </w:t>
      </w:r>
    </w:p>
    <w:p w14:paraId="1950FBD6" w14:textId="77777777" w:rsidR="008F45AF" w:rsidRPr="008F45AF" w:rsidRDefault="008F45AF" w:rsidP="00043CDD">
      <w:pPr>
        <w:pStyle w:val="LMbullet"/>
        <w:numPr>
          <w:ilvl w:val="1"/>
          <w:numId w:val="36"/>
        </w:numPr>
        <w:spacing w:line="240" w:lineRule="auto"/>
        <w:rPr>
          <w:rFonts w:asciiTheme="minorHAnsi" w:hAnsiTheme="minorHAnsi" w:cstheme="minorHAnsi"/>
          <w:sz w:val="24"/>
          <w:szCs w:val="24"/>
        </w:rPr>
      </w:pPr>
      <w:r w:rsidRPr="008F45AF">
        <w:rPr>
          <w:rFonts w:asciiTheme="minorHAnsi" w:hAnsiTheme="minorHAnsi" w:cstheme="minorHAnsi"/>
          <w:sz w:val="24"/>
          <w:szCs w:val="24"/>
        </w:rPr>
        <w:t xml:space="preserve">Next Parish Magazine copy deadline is 15/1/21 for the Feb 2021 edition. </w:t>
      </w:r>
    </w:p>
    <w:p w14:paraId="52D9F2CB" w14:textId="77777777" w:rsidR="008F45AF" w:rsidRPr="008F45AF" w:rsidRDefault="008F45AF" w:rsidP="00E25150">
      <w:pPr>
        <w:pStyle w:val="LMbullet"/>
        <w:numPr>
          <w:ilvl w:val="1"/>
          <w:numId w:val="36"/>
        </w:numPr>
        <w:spacing w:line="240" w:lineRule="auto"/>
        <w:rPr>
          <w:rFonts w:asciiTheme="minorHAnsi" w:hAnsiTheme="minorHAnsi" w:cstheme="minorHAnsi"/>
          <w:sz w:val="24"/>
          <w:szCs w:val="24"/>
        </w:rPr>
      </w:pPr>
      <w:r w:rsidRPr="00043CDD">
        <w:rPr>
          <w:rFonts w:asciiTheme="minorHAnsi" w:hAnsiTheme="minorHAnsi" w:cstheme="minorHAnsi"/>
          <w:sz w:val="24"/>
          <w:szCs w:val="24"/>
        </w:rPr>
        <w:t>Should we consider a Lytchett Link for the Spring?</w:t>
      </w:r>
    </w:p>
    <w:sectPr w:rsidR="008F45AF" w:rsidRPr="008F45AF" w:rsidSect="00BA1A82">
      <w:headerReference w:type="even" r:id="rId11"/>
      <w:headerReference w:type="default" r:id="rId12"/>
      <w:footerReference w:type="even" r:id="rId13"/>
      <w:footerReference w:type="default" r:id="rId14"/>
      <w:headerReference w:type="first" r:id="rId15"/>
      <w:footerReference w:type="first" r:id="rId1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F59F8" w14:textId="77777777" w:rsidR="00E0751A" w:rsidRDefault="00E0751A" w:rsidP="00E853F3">
      <w:r>
        <w:separator/>
      </w:r>
    </w:p>
  </w:endnote>
  <w:endnote w:type="continuationSeparator" w:id="0">
    <w:p w14:paraId="6D2DDEE4" w14:textId="77777777" w:rsidR="00E0751A" w:rsidRDefault="00E0751A"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F42B73" w:rsidRDefault="00F42B73"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F42B73" w:rsidRDefault="00F42B73"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F42B73" w:rsidRDefault="00F42B73"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977A7" w14:textId="77777777" w:rsidR="00E0751A" w:rsidRDefault="00E0751A" w:rsidP="00E853F3">
      <w:r>
        <w:separator/>
      </w:r>
    </w:p>
  </w:footnote>
  <w:footnote w:type="continuationSeparator" w:id="0">
    <w:p w14:paraId="5B5AED3A" w14:textId="77777777" w:rsidR="00E0751A" w:rsidRDefault="00E0751A"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F42B73" w:rsidRDefault="00F42B73"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F42B73" w:rsidRDefault="00F42B73"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F42B73" w:rsidRDefault="00F42B73"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93304"/>
    <w:multiLevelType w:val="multilevel"/>
    <w:tmpl w:val="B76C53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B67B1C"/>
    <w:multiLevelType w:val="hybridMultilevel"/>
    <w:tmpl w:val="69984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42542"/>
    <w:multiLevelType w:val="hybridMultilevel"/>
    <w:tmpl w:val="0D7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BCA"/>
    <w:multiLevelType w:val="hybridMultilevel"/>
    <w:tmpl w:val="F4AC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DF096E"/>
    <w:multiLevelType w:val="hybridMultilevel"/>
    <w:tmpl w:val="E9AC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F564F"/>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05F39D2"/>
    <w:multiLevelType w:val="multilevel"/>
    <w:tmpl w:val="E3BA0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118A8"/>
    <w:multiLevelType w:val="hybridMultilevel"/>
    <w:tmpl w:val="22B6F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25177"/>
    <w:multiLevelType w:val="hybridMultilevel"/>
    <w:tmpl w:val="372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3317C4"/>
    <w:multiLevelType w:val="hybridMultilevel"/>
    <w:tmpl w:val="D3840D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C5BDE"/>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03F27F0"/>
    <w:multiLevelType w:val="hybridMultilevel"/>
    <w:tmpl w:val="9738DD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33661E03"/>
    <w:multiLevelType w:val="hybridMultilevel"/>
    <w:tmpl w:val="18FC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FB5AA6"/>
    <w:multiLevelType w:val="hybridMultilevel"/>
    <w:tmpl w:val="CF0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725112"/>
    <w:multiLevelType w:val="hybridMultilevel"/>
    <w:tmpl w:val="E5185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E6E7D"/>
    <w:multiLevelType w:val="hybridMultilevel"/>
    <w:tmpl w:val="20085330"/>
    <w:lvl w:ilvl="0" w:tplc="B1CC617A">
      <w:start w:val="1"/>
      <w:numFmt w:val="decimal"/>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4A3590"/>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BB6A36"/>
    <w:multiLevelType w:val="hybridMultilevel"/>
    <w:tmpl w:val="931A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5E278F"/>
    <w:multiLevelType w:val="hybridMultilevel"/>
    <w:tmpl w:val="390276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33230F"/>
    <w:multiLevelType w:val="hybridMultilevel"/>
    <w:tmpl w:val="D818C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016B0"/>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D3A7B17"/>
    <w:multiLevelType w:val="hybridMultilevel"/>
    <w:tmpl w:val="F0D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84A41"/>
    <w:multiLevelType w:val="hybridMultilevel"/>
    <w:tmpl w:val="43E646E6"/>
    <w:lvl w:ilvl="0" w:tplc="986020A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531B721E"/>
    <w:multiLevelType w:val="hybridMultilevel"/>
    <w:tmpl w:val="B652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7A1EBF"/>
    <w:multiLevelType w:val="hybridMultilevel"/>
    <w:tmpl w:val="81CA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7D2691"/>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94612B3"/>
    <w:multiLevelType w:val="hybridMultilevel"/>
    <w:tmpl w:val="2B7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AF54F2"/>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ACD4168"/>
    <w:multiLevelType w:val="hybridMultilevel"/>
    <w:tmpl w:val="06A896B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6"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335582"/>
    <w:multiLevelType w:val="hybridMultilevel"/>
    <w:tmpl w:val="6192A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D7D6F"/>
    <w:multiLevelType w:val="multilevel"/>
    <w:tmpl w:val="E3BA0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5AC3FED"/>
    <w:multiLevelType w:val="hybridMultilevel"/>
    <w:tmpl w:val="6254CAE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0" w15:restartNumberingAfterBreak="0">
    <w:nsid w:val="67C37C7A"/>
    <w:multiLevelType w:val="hybridMultilevel"/>
    <w:tmpl w:val="02DC1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B513B1"/>
    <w:multiLevelType w:val="hybridMultilevel"/>
    <w:tmpl w:val="216C9C2A"/>
    <w:lvl w:ilvl="0" w:tplc="7364570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713B6A"/>
    <w:multiLevelType w:val="hybridMultilevel"/>
    <w:tmpl w:val="D602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0528C"/>
    <w:multiLevelType w:val="hybridMultilevel"/>
    <w:tmpl w:val="0914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E74C1D"/>
    <w:multiLevelType w:val="hybridMultilevel"/>
    <w:tmpl w:val="73A03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955F79"/>
    <w:multiLevelType w:val="hybridMultilevel"/>
    <w:tmpl w:val="9610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24"/>
  </w:num>
  <w:num w:numId="4">
    <w:abstractNumId w:val="11"/>
  </w:num>
  <w:num w:numId="5">
    <w:abstractNumId w:val="39"/>
  </w:num>
  <w:num w:numId="6">
    <w:abstractNumId w:val="15"/>
  </w:num>
  <w:num w:numId="7">
    <w:abstractNumId w:val="5"/>
  </w:num>
  <w:num w:numId="8">
    <w:abstractNumId w:val="10"/>
  </w:num>
  <w:num w:numId="9">
    <w:abstractNumId w:val="33"/>
  </w:num>
  <w:num w:numId="10">
    <w:abstractNumId w:val="31"/>
  </w:num>
  <w:num w:numId="11">
    <w:abstractNumId w:val="28"/>
  </w:num>
  <w:num w:numId="12">
    <w:abstractNumId w:val="3"/>
  </w:num>
  <w:num w:numId="13">
    <w:abstractNumId w:val="16"/>
  </w:num>
  <w:num w:numId="14">
    <w:abstractNumId w:val="29"/>
  </w:num>
  <w:num w:numId="15">
    <w:abstractNumId w:val="44"/>
  </w:num>
  <w:num w:numId="16">
    <w:abstractNumId w:val="23"/>
  </w:num>
  <w:num w:numId="17">
    <w:abstractNumId w:val="40"/>
  </w:num>
  <w:num w:numId="18">
    <w:abstractNumId w:val="25"/>
  </w:num>
  <w:num w:numId="19">
    <w:abstractNumId w:val="18"/>
  </w:num>
  <w:num w:numId="20">
    <w:abstractNumId w:val="36"/>
  </w:num>
  <w:num w:numId="21">
    <w:abstractNumId w:val="35"/>
  </w:num>
  <w:num w:numId="22">
    <w:abstractNumId w:val="13"/>
  </w:num>
  <w:num w:numId="23">
    <w:abstractNumId w:val="26"/>
  </w:num>
  <w:num w:numId="24">
    <w:abstractNumId w:val="43"/>
  </w:num>
  <w:num w:numId="25">
    <w:abstractNumId w:val="4"/>
  </w:num>
  <w:num w:numId="26">
    <w:abstractNumId w:val="41"/>
  </w:num>
  <w:num w:numId="27">
    <w:abstractNumId w:val="45"/>
  </w:num>
  <w:num w:numId="28">
    <w:abstractNumId w:val="30"/>
  </w:num>
  <w:num w:numId="29">
    <w:abstractNumId w:val="22"/>
  </w:num>
  <w:num w:numId="30">
    <w:abstractNumId w:val="17"/>
  </w:num>
  <w:num w:numId="31">
    <w:abstractNumId w:val="8"/>
  </w:num>
  <w:num w:numId="32">
    <w:abstractNumId w:val="42"/>
  </w:num>
  <w:num w:numId="33">
    <w:abstractNumId w:val="2"/>
  </w:num>
  <w:num w:numId="34">
    <w:abstractNumId w:val="12"/>
  </w:num>
  <w:num w:numId="35">
    <w:abstractNumId w:val="1"/>
  </w:num>
  <w:num w:numId="36">
    <w:abstractNumId w:val="7"/>
  </w:num>
  <w:num w:numId="37">
    <w:abstractNumId w:val="9"/>
  </w:num>
  <w:num w:numId="38">
    <w:abstractNumId w:val="38"/>
  </w:num>
  <w:num w:numId="39">
    <w:abstractNumId w:val="14"/>
  </w:num>
  <w:num w:numId="40">
    <w:abstractNumId w:val="6"/>
  </w:num>
  <w:num w:numId="41">
    <w:abstractNumId w:val="37"/>
  </w:num>
  <w:num w:numId="42">
    <w:abstractNumId w:val="27"/>
  </w:num>
  <w:num w:numId="43">
    <w:abstractNumId w:val="32"/>
  </w:num>
  <w:num w:numId="44">
    <w:abstractNumId w:val="19"/>
  </w:num>
  <w:num w:numId="45">
    <w:abstractNumId w:val="21"/>
  </w:num>
  <w:num w:numId="46">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A78B1"/>
    <w:rsid w:val="000B0E9E"/>
    <w:rsid w:val="000B2C55"/>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6078"/>
    <w:rsid w:val="001046B3"/>
    <w:rsid w:val="00105037"/>
    <w:rsid w:val="00106A8B"/>
    <w:rsid w:val="00107D9D"/>
    <w:rsid w:val="00110A6D"/>
    <w:rsid w:val="00110B67"/>
    <w:rsid w:val="001110A4"/>
    <w:rsid w:val="00115976"/>
    <w:rsid w:val="001160FD"/>
    <w:rsid w:val="00120F11"/>
    <w:rsid w:val="001210FB"/>
    <w:rsid w:val="00123919"/>
    <w:rsid w:val="0012482B"/>
    <w:rsid w:val="00130AAF"/>
    <w:rsid w:val="00131464"/>
    <w:rsid w:val="00133719"/>
    <w:rsid w:val="001346E5"/>
    <w:rsid w:val="001352E3"/>
    <w:rsid w:val="00135656"/>
    <w:rsid w:val="00136C9E"/>
    <w:rsid w:val="001419E0"/>
    <w:rsid w:val="001421B2"/>
    <w:rsid w:val="001436E3"/>
    <w:rsid w:val="001455ED"/>
    <w:rsid w:val="00147735"/>
    <w:rsid w:val="00151048"/>
    <w:rsid w:val="00153BDB"/>
    <w:rsid w:val="00155A9D"/>
    <w:rsid w:val="00164F78"/>
    <w:rsid w:val="001666A2"/>
    <w:rsid w:val="00167CB7"/>
    <w:rsid w:val="00170829"/>
    <w:rsid w:val="00171D3C"/>
    <w:rsid w:val="001768C5"/>
    <w:rsid w:val="001771B7"/>
    <w:rsid w:val="00180BA7"/>
    <w:rsid w:val="00184BFC"/>
    <w:rsid w:val="00185B50"/>
    <w:rsid w:val="0018718D"/>
    <w:rsid w:val="00192D55"/>
    <w:rsid w:val="00194F46"/>
    <w:rsid w:val="00195746"/>
    <w:rsid w:val="001A0726"/>
    <w:rsid w:val="001A27CB"/>
    <w:rsid w:val="001A46F7"/>
    <w:rsid w:val="001A64D7"/>
    <w:rsid w:val="001A6FD5"/>
    <w:rsid w:val="001A7DB8"/>
    <w:rsid w:val="001B0946"/>
    <w:rsid w:val="001B17E1"/>
    <w:rsid w:val="001B30D4"/>
    <w:rsid w:val="001B5F09"/>
    <w:rsid w:val="001C123C"/>
    <w:rsid w:val="001C1874"/>
    <w:rsid w:val="001C2016"/>
    <w:rsid w:val="001C2F70"/>
    <w:rsid w:val="001C4C16"/>
    <w:rsid w:val="001D05F5"/>
    <w:rsid w:val="001D2F06"/>
    <w:rsid w:val="001D6001"/>
    <w:rsid w:val="001D6347"/>
    <w:rsid w:val="001E067F"/>
    <w:rsid w:val="001E11EE"/>
    <w:rsid w:val="001E1734"/>
    <w:rsid w:val="001E2915"/>
    <w:rsid w:val="001E2FFD"/>
    <w:rsid w:val="001E348C"/>
    <w:rsid w:val="001E4AA6"/>
    <w:rsid w:val="001E6D0E"/>
    <w:rsid w:val="001F0A77"/>
    <w:rsid w:val="001F285C"/>
    <w:rsid w:val="001F2878"/>
    <w:rsid w:val="001F3553"/>
    <w:rsid w:val="001F5CC7"/>
    <w:rsid w:val="002010CC"/>
    <w:rsid w:val="00216196"/>
    <w:rsid w:val="00217516"/>
    <w:rsid w:val="002177AC"/>
    <w:rsid w:val="00224A17"/>
    <w:rsid w:val="00224BAC"/>
    <w:rsid w:val="00224C36"/>
    <w:rsid w:val="0022520B"/>
    <w:rsid w:val="00232120"/>
    <w:rsid w:val="00240CD4"/>
    <w:rsid w:val="0024341C"/>
    <w:rsid w:val="00260765"/>
    <w:rsid w:val="00261660"/>
    <w:rsid w:val="00263ED6"/>
    <w:rsid w:val="00264465"/>
    <w:rsid w:val="002674A0"/>
    <w:rsid w:val="00270804"/>
    <w:rsid w:val="002735C1"/>
    <w:rsid w:val="002744D0"/>
    <w:rsid w:val="00274C31"/>
    <w:rsid w:val="00280870"/>
    <w:rsid w:val="00283946"/>
    <w:rsid w:val="00287C07"/>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D2B06"/>
    <w:rsid w:val="002D444F"/>
    <w:rsid w:val="002D4798"/>
    <w:rsid w:val="002D571F"/>
    <w:rsid w:val="002D650F"/>
    <w:rsid w:val="002E4F7E"/>
    <w:rsid w:val="002E626A"/>
    <w:rsid w:val="002E63DC"/>
    <w:rsid w:val="002E6678"/>
    <w:rsid w:val="002E7415"/>
    <w:rsid w:val="002F283E"/>
    <w:rsid w:val="0031022B"/>
    <w:rsid w:val="0031182A"/>
    <w:rsid w:val="00322B68"/>
    <w:rsid w:val="0032324B"/>
    <w:rsid w:val="00323E3D"/>
    <w:rsid w:val="00325C32"/>
    <w:rsid w:val="00326718"/>
    <w:rsid w:val="00332C2A"/>
    <w:rsid w:val="003337B6"/>
    <w:rsid w:val="00333DF7"/>
    <w:rsid w:val="0033513B"/>
    <w:rsid w:val="0033645B"/>
    <w:rsid w:val="003426CF"/>
    <w:rsid w:val="003437A8"/>
    <w:rsid w:val="00343EBF"/>
    <w:rsid w:val="00346E26"/>
    <w:rsid w:val="003531B1"/>
    <w:rsid w:val="00357DE9"/>
    <w:rsid w:val="00360B05"/>
    <w:rsid w:val="00362655"/>
    <w:rsid w:val="00364561"/>
    <w:rsid w:val="00364604"/>
    <w:rsid w:val="00365959"/>
    <w:rsid w:val="00366037"/>
    <w:rsid w:val="00372985"/>
    <w:rsid w:val="00373CE3"/>
    <w:rsid w:val="0037456A"/>
    <w:rsid w:val="00381F3D"/>
    <w:rsid w:val="00381F74"/>
    <w:rsid w:val="00383765"/>
    <w:rsid w:val="00384D32"/>
    <w:rsid w:val="003851F4"/>
    <w:rsid w:val="0038682E"/>
    <w:rsid w:val="00387F2B"/>
    <w:rsid w:val="003900A5"/>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25F3"/>
    <w:rsid w:val="003C7993"/>
    <w:rsid w:val="003C7EAE"/>
    <w:rsid w:val="003D353E"/>
    <w:rsid w:val="003E09B7"/>
    <w:rsid w:val="003E4B72"/>
    <w:rsid w:val="003E5970"/>
    <w:rsid w:val="003E5EF1"/>
    <w:rsid w:val="003E649B"/>
    <w:rsid w:val="003F0948"/>
    <w:rsid w:val="003F265D"/>
    <w:rsid w:val="003F269A"/>
    <w:rsid w:val="003F29DB"/>
    <w:rsid w:val="003F2ACC"/>
    <w:rsid w:val="003F382B"/>
    <w:rsid w:val="003F5487"/>
    <w:rsid w:val="003F54EC"/>
    <w:rsid w:val="0040063F"/>
    <w:rsid w:val="00400CB6"/>
    <w:rsid w:val="004012AF"/>
    <w:rsid w:val="0040564F"/>
    <w:rsid w:val="0040703D"/>
    <w:rsid w:val="00411264"/>
    <w:rsid w:val="004160DB"/>
    <w:rsid w:val="00420F31"/>
    <w:rsid w:val="00425719"/>
    <w:rsid w:val="0043454E"/>
    <w:rsid w:val="004369A1"/>
    <w:rsid w:val="00436A3A"/>
    <w:rsid w:val="0044034C"/>
    <w:rsid w:val="00440546"/>
    <w:rsid w:val="00440BC4"/>
    <w:rsid w:val="004448E7"/>
    <w:rsid w:val="00444F61"/>
    <w:rsid w:val="004461B2"/>
    <w:rsid w:val="00446E07"/>
    <w:rsid w:val="00451DEE"/>
    <w:rsid w:val="00453EA3"/>
    <w:rsid w:val="00456A2E"/>
    <w:rsid w:val="00456DB1"/>
    <w:rsid w:val="00460AD4"/>
    <w:rsid w:val="00461484"/>
    <w:rsid w:val="0046222B"/>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B4473"/>
    <w:rsid w:val="004B5D05"/>
    <w:rsid w:val="004C3716"/>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012"/>
    <w:rsid w:val="0050137C"/>
    <w:rsid w:val="00501ED6"/>
    <w:rsid w:val="00502E25"/>
    <w:rsid w:val="0050328F"/>
    <w:rsid w:val="005040E3"/>
    <w:rsid w:val="00504CEA"/>
    <w:rsid w:val="005107ED"/>
    <w:rsid w:val="00515DA9"/>
    <w:rsid w:val="0052209A"/>
    <w:rsid w:val="00531E24"/>
    <w:rsid w:val="00534876"/>
    <w:rsid w:val="005353DB"/>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2D82"/>
    <w:rsid w:val="0058529E"/>
    <w:rsid w:val="00590CED"/>
    <w:rsid w:val="00595ADD"/>
    <w:rsid w:val="00596F8F"/>
    <w:rsid w:val="0059799C"/>
    <w:rsid w:val="005A4C42"/>
    <w:rsid w:val="005A631E"/>
    <w:rsid w:val="005B231E"/>
    <w:rsid w:val="005B2CF0"/>
    <w:rsid w:val="005B30AE"/>
    <w:rsid w:val="005B5C26"/>
    <w:rsid w:val="005B6E21"/>
    <w:rsid w:val="005C0CE8"/>
    <w:rsid w:val="005C542C"/>
    <w:rsid w:val="005D0D64"/>
    <w:rsid w:val="005D6C11"/>
    <w:rsid w:val="005E359D"/>
    <w:rsid w:val="005E3BC8"/>
    <w:rsid w:val="005E465D"/>
    <w:rsid w:val="005E57F0"/>
    <w:rsid w:val="005F0CF9"/>
    <w:rsid w:val="005F189D"/>
    <w:rsid w:val="005F21E2"/>
    <w:rsid w:val="005F2933"/>
    <w:rsid w:val="005F2E83"/>
    <w:rsid w:val="005F3F64"/>
    <w:rsid w:val="005F7AD2"/>
    <w:rsid w:val="005F7CF1"/>
    <w:rsid w:val="006001F9"/>
    <w:rsid w:val="00601459"/>
    <w:rsid w:val="00601AD0"/>
    <w:rsid w:val="00603A7F"/>
    <w:rsid w:val="00604C64"/>
    <w:rsid w:val="006075D9"/>
    <w:rsid w:val="00612666"/>
    <w:rsid w:val="006138F3"/>
    <w:rsid w:val="00617692"/>
    <w:rsid w:val="006269B3"/>
    <w:rsid w:val="0063437F"/>
    <w:rsid w:val="0063482D"/>
    <w:rsid w:val="00642FA8"/>
    <w:rsid w:val="00643EB4"/>
    <w:rsid w:val="00644EFD"/>
    <w:rsid w:val="00645282"/>
    <w:rsid w:val="006463F2"/>
    <w:rsid w:val="0065215F"/>
    <w:rsid w:val="00654F8B"/>
    <w:rsid w:val="006552D0"/>
    <w:rsid w:val="00656DFD"/>
    <w:rsid w:val="0066347E"/>
    <w:rsid w:val="00663C75"/>
    <w:rsid w:val="006671EE"/>
    <w:rsid w:val="006674DC"/>
    <w:rsid w:val="00672EC9"/>
    <w:rsid w:val="006747B2"/>
    <w:rsid w:val="006811BE"/>
    <w:rsid w:val="00681F4F"/>
    <w:rsid w:val="00683F40"/>
    <w:rsid w:val="00684A00"/>
    <w:rsid w:val="0068580D"/>
    <w:rsid w:val="00690DC5"/>
    <w:rsid w:val="00693F40"/>
    <w:rsid w:val="006A0AF0"/>
    <w:rsid w:val="006A3566"/>
    <w:rsid w:val="006A36AA"/>
    <w:rsid w:val="006B129E"/>
    <w:rsid w:val="006B34F3"/>
    <w:rsid w:val="006B49CF"/>
    <w:rsid w:val="006B66E8"/>
    <w:rsid w:val="006B6834"/>
    <w:rsid w:val="006C142C"/>
    <w:rsid w:val="006C2AC7"/>
    <w:rsid w:val="006C2E00"/>
    <w:rsid w:val="006C361F"/>
    <w:rsid w:val="006C3F53"/>
    <w:rsid w:val="006C6948"/>
    <w:rsid w:val="006D0703"/>
    <w:rsid w:val="006D3D17"/>
    <w:rsid w:val="006D3F51"/>
    <w:rsid w:val="006E2A4D"/>
    <w:rsid w:val="006E30C3"/>
    <w:rsid w:val="006E4394"/>
    <w:rsid w:val="006F016C"/>
    <w:rsid w:val="006F01C5"/>
    <w:rsid w:val="006F6F3F"/>
    <w:rsid w:val="007002B5"/>
    <w:rsid w:val="00700A31"/>
    <w:rsid w:val="00701666"/>
    <w:rsid w:val="00702AF0"/>
    <w:rsid w:val="007033C8"/>
    <w:rsid w:val="007066C2"/>
    <w:rsid w:val="00707E87"/>
    <w:rsid w:val="00711258"/>
    <w:rsid w:val="007132E8"/>
    <w:rsid w:val="00714B6E"/>
    <w:rsid w:val="00715073"/>
    <w:rsid w:val="007159E9"/>
    <w:rsid w:val="00722B97"/>
    <w:rsid w:val="00722F73"/>
    <w:rsid w:val="007230A8"/>
    <w:rsid w:val="00726682"/>
    <w:rsid w:val="007279F5"/>
    <w:rsid w:val="0073008D"/>
    <w:rsid w:val="007314FE"/>
    <w:rsid w:val="0073215C"/>
    <w:rsid w:val="0073365A"/>
    <w:rsid w:val="00741D28"/>
    <w:rsid w:val="00743094"/>
    <w:rsid w:val="00744997"/>
    <w:rsid w:val="00746973"/>
    <w:rsid w:val="0075175C"/>
    <w:rsid w:val="00751887"/>
    <w:rsid w:val="007553EA"/>
    <w:rsid w:val="00757AD8"/>
    <w:rsid w:val="0077181B"/>
    <w:rsid w:val="00775FDD"/>
    <w:rsid w:val="00777D21"/>
    <w:rsid w:val="00783080"/>
    <w:rsid w:val="0078353D"/>
    <w:rsid w:val="00783A03"/>
    <w:rsid w:val="00785F05"/>
    <w:rsid w:val="00786231"/>
    <w:rsid w:val="00787821"/>
    <w:rsid w:val="0079043F"/>
    <w:rsid w:val="00790F0E"/>
    <w:rsid w:val="00793555"/>
    <w:rsid w:val="007A0101"/>
    <w:rsid w:val="007A0423"/>
    <w:rsid w:val="007A20C3"/>
    <w:rsid w:val="007A29D3"/>
    <w:rsid w:val="007A3AE7"/>
    <w:rsid w:val="007A3D6C"/>
    <w:rsid w:val="007A4139"/>
    <w:rsid w:val="007A6C8B"/>
    <w:rsid w:val="007B02B2"/>
    <w:rsid w:val="007B0BC9"/>
    <w:rsid w:val="007B23AB"/>
    <w:rsid w:val="007B26E1"/>
    <w:rsid w:val="007B3B7C"/>
    <w:rsid w:val="007B42FE"/>
    <w:rsid w:val="007B4521"/>
    <w:rsid w:val="007C1046"/>
    <w:rsid w:val="007C13ED"/>
    <w:rsid w:val="007C1A09"/>
    <w:rsid w:val="007C2AE5"/>
    <w:rsid w:val="007C2EC6"/>
    <w:rsid w:val="007C3678"/>
    <w:rsid w:val="007C41D2"/>
    <w:rsid w:val="007C4C8A"/>
    <w:rsid w:val="007C6BBE"/>
    <w:rsid w:val="007D124A"/>
    <w:rsid w:val="007D28A9"/>
    <w:rsid w:val="007D2B7F"/>
    <w:rsid w:val="007D3C32"/>
    <w:rsid w:val="007D52A0"/>
    <w:rsid w:val="007D6116"/>
    <w:rsid w:val="007E4069"/>
    <w:rsid w:val="007F0AFB"/>
    <w:rsid w:val="007F6B8C"/>
    <w:rsid w:val="007F6C90"/>
    <w:rsid w:val="007F7D64"/>
    <w:rsid w:val="0080367A"/>
    <w:rsid w:val="008054B8"/>
    <w:rsid w:val="00805EE7"/>
    <w:rsid w:val="008132A6"/>
    <w:rsid w:val="008212F5"/>
    <w:rsid w:val="008233AE"/>
    <w:rsid w:val="00825115"/>
    <w:rsid w:val="00826E6C"/>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0CD2"/>
    <w:rsid w:val="00882E2E"/>
    <w:rsid w:val="0088461F"/>
    <w:rsid w:val="00885131"/>
    <w:rsid w:val="00891CB1"/>
    <w:rsid w:val="00893552"/>
    <w:rsid w:val="008953DE"/>
    <w:rsid w:val="00896BBA"/>
    <w:rsid w:val="008A1936"/>
    <w:rsid w:val="008A3022"/>
    <w:rsid w:val="008B1AC4"/>
    <w:rsid w:val="008B3557"/>
    <w:rsid w:val="008B399A"/>
    <w:rsid w:val="008B7E91"/>
    <w:rsid w:val="008C029A"/>
    <w:rsid w:val="008C07B7"/>
    <w:rsid w:val="008C0A0B"/>
    <w:rsid w:val="008C2579"/>
    <w:rsid w:val="008C65CA"/>
    <w:rsid w:val="008C7C85"/>
    <w:rsid w:val="008D478E"/>
    <w:rsid w:val="008D51C6"/>
    <w:rsid w:val="008D66A0"/>
    <w:rsid w:val="008D74AB"/>
    <w:rsid w:val="008D7639"/>
    <w:rsid w:val="008D7B54"/>
    <w:rsid w:val="008E0484"/>
    <w:rsid w:val="008E157D"/>
    <w:rsid w:val="008E307A"/>
    <w:rsid w:val="008E4C8C"/>
    <w:rsid w:val="008E554F"/>
    <w:rsid w:val="008F0103"/>
    <w:rsid w:val="008F0755"/>
    <w:rsid w:val="008F19AE"/>
    <w:rsid w:val="008F38B1"/>
    <w:rsid w:val="008F45AF"/>
    <w:rsid w:val="009006BA"/>
    <w:rsid w:val="0090414E"/>
    <w:rsid w:val="009052F0"/>
    <w:rsid w:val="00906B23"/>
    <w:rsid w:val="00906E83"/>
    <w:rsid w:val="009100D8"/>
    <w:rsid w:val="009126CC"/>
    <w:rsid w:val="00915EE9"/>
    <w:rsid w:val="00917AFD"/>
    <w:rsid w:val="0092152C"/>
    <w:rsid w:val="0092799C"/>
    <w:rsid w:val="009301D9"/>
    <w:rsid w:val="00935A52"/>
    <w:rsid w:val="00937C2E"/>
    <w:rsid w:val="009402FE"/>
    <w:rsid w:val="00941976"/>
    <w:rsid w:val="00944281"/>
    <w:rsid w:val="0095314B"/>
    <w:rsid w:val="00953377"/>
    <w:rsid w:val="00953617"/>
    <w:rsid w:val="009550BF"/>
    <w:rsid w:val="009637B5"/>
    <w:rsid w:val="009671EF"/>
    <w:rsid w:val="00970EB7"/>
    <w:rsid w:val="00972FCB"/>
    <w:rsid w:val="0097348E"/>
    <w:rsid w:val="00976700"/>
    <w:rsid w:val="009807C9"/>
    <w:rsid w:val="00980844"/>
    <w:rsid w:val="009849AF"/>
    <w:rsid w:val="00984C1C"/>
    <w:rsid w:val="00991226"/>
    <w:rsid w:val="00992030"/>
    <w:rsid w:val="009939BC"/>
    <w:rsid w:val="00996FC7"/>
    <w:rsid w:val="009A310D"/>
    <w:rsid w:val="009A50E4"/>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D483B"/>
    <w:rsid w:val="009D5D4C"/>
    <w:rsid w:val="009E110E"/>
    <w:rsid w:val="009E3D0B"/>
    <w:rsid w:val="009E648A"/>
    <w:rsid w:val="009E7097"/>
    <w:rsid w:val="009E7335"/>
    <w:rsid w:val="009F037E"/>
    <w:rsid w:val="009F239D"/>
    <w:rsid w:val="009F33B6"/>
    <w:rsid w:val="009F462F"/>
    <w:rsid w:val="009F5A2F"/>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46CB3"/>
    <w:rsid w:val="00A52A66"/>
    <w:rsid w:val="00A53FE6"/>
    <w:rsid w:val="00A54322"/>
    <w:rsid w:val="00A55321"/>
    <w:rsid w:val="00A611C2"/>
    <w:rsid w:val="00A64F36"/>
    <w:rsid w:val="00A65831"/>
    <w:rsid w:val="00A659A8"/>
    <w:rsid w:val="00A65B1E"/>
    <w:rsid w:val="00A730DC"/>
    <w:rsid w:val="00A745D7"/>
    <w:rsid w:val="00A7486F"/>
    <w:rsid w:val="00A75578"/>
    <w:rsid w:val="00A90320"/>
    <w:rsid w:val="00A97CD4"/>
    <w:rsid w:val="00AA29A6"/>
    <w:rsid w:val="00AA2DD2"/>
    <w:rsid w:val="00AA4FA3"/>
    <w:rsid w:val="00AB13C1"/>
    <w:rsid w:val="00AB5437"/>
    <w:rsid w:val="00AB74EF"/>
    <w:rsid w:val="00AB7AC8"/>
    <w:rsid w:val="00AC0871"/>
    <w:rsid w:val="00AC3D9C"/>
    <w:rsid w:val="00AC410E"/>
    <w:rsid w:val="00AC4E3C"/>
    <w:rsid w:val="00AC653D"/>
    <w:rsid w:val="00AD16E5"/>
    <w:rsid w:val="00AD2135"/>
    <w:rsid w:val="00AD4565"/>
    <w:rsid w:val="00AD516C"/>
    <w:rsid w:val="00AD546F"/>
    <w:rsid w:val="00AD6B53"/>
    <w:rsid w:val="00AD6DD6"/>
    <w:rsid w:val="00AD73E1"/>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CA0"/>
    <w:rsid w:val="00B35094"/>
    <w:rsid w:val="00B361D6"/>
    <w:rsid w:val="00B37CE0"/>
    <w:rsid w:val="00B41704"/>
    <w:rsid w:val="00B44399"/>
    <w:rsid w:val="00B44C06"/>
    <w:rsid w:val="00B46105"/>
    <w:rsid w:val="00B51876"/>
    <w:rsid w:val="00B52181"/>
    <w:rsid w:val="00B56A7A"/>
    <w:rsid w:val="00B571C1"/>
    <w:rsid w:val="00B60BEA"/>
    <w:rsid w:val="00B64632"/>
    <w:rsid w:val="00B647AF"/>
    <w:rsid w:val="00B64DF8"/>
    <w:rsid w:val="00B64E9B"/>
    <w:rsid w:val="00B7024E"/>
    <w:rsid w:val="00B708E4"/>
    <w:rsid w:val="00B72CA0"/>
    <w:rsid w:val="00B7336C"/>
    <w:rsid w:val="00B74A35"/>
    <w:rsid w:val="00B74E39"/>
    <w:rsid w:val="00B808E3"/>
    <w:rsid w:val="00B82048"/>
    <w:rsid w:val="00B83F2E"/>
    <w:rsid w:val="00B851D1"/>
    <w:rsid w:val="00B86B21"/>
    <w:rsid w:val="00B90ADD"/>
    <w:rsid w:val="00B92927"/>
    <w:rsid w:val="00B95A82"/>
    <w:rsid w:val="00BA1A82"/>
    <w:rsid w:val="00BA22E0"/>
    <w:rsid w:val="00BA35DC"/>
    <w:rsid w:val="00BA4292"/>
    <w:rsid w:val="00BA6896"/>
    <w:rsid w:val="00BB073D"/>
    <w:rsid w:val="00BB07DE"/>
    <w:rsid w:val="00BB0B0B"/>
    <w:rsid w:val="00BB1772"/>
    <w:rsid w:val="00BB2B8C"/>
    <w:rsid w:val="00BB5168"/>
    <w:rsid w:val="00BB68B9"/>
    <w:rsid w:val="00BB6A76"/>
    <w:rsid w:val="00BB70AC"/>
    <w:rsid w:val="00BC0634"/>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06B96"/>
    <w:rsid w:val="00C10C0D"/>
    <w:rsid w:val="00C24261"/>
    <w:rsid w:val="00C260D6"/>
    <w:rsid w:val="00C30D6E"/>
    <w:rsid w:val="00C35333"/>
    <w:rsid w:val="00C356BC"/>
    <w:rsid w:val="00C46B4E"/>
    <w:rsid w:val="00C514DD"/>
    <w:rsid w:val="00C520DA"/>
    <w:rsid w:val="00C56227"/>
    <w:rsid w:val="00C612B5"/>
    <w:rsid w:val="00C65069"/>
    <w:rsid w:val="00C650CD"/>
    <w:rsid w:val="00C6717A"/>
    <w:rsid w:val="00C67DE9"/>
    <w:rsid w:val="00C70AE6"/>
    <w:rsid w:val="00C71E8D"/>
    <w:rsid w:val="00C721DF"/>
    <w:rsid w:val="00C735F4"/>
    <w:rsid w:val="00C74CBB"/>
    <w:rsid w:val="00C74E10"/>
    <w:rsid w:val="00C77C97"/>
    <w:rsid w:val="00C80EF3"/>
    <w:rsid w:val="00C819B2"/>
    <w:rsid w:val="00C8231C"/>
    <w:rsid w:val="00C824D5"/>
    <w:rsid w:val="00C84698"/>
    <w:rsid w:val="00C856BB"/>
    <w:rsid w:val="00C85D06"/>
    <w:rsid w:val="00C8751F"/>
    <w:rsid w:val="00C87761"/>
    <w:rsid w:val="00C93B6F"/>
    <w:rsid w:val="00C978A6"/>
    <w:rsid w:val="00CA0991"/>
    <w:rsid w:val="00CA1041"/>
    <w:rsid w:val="00CA23B1"/>
    <w:rsid w:val="00CA5DFE"/>
    <w:rsid w:val="00CB111B"/>
    <w:rsid w:val="00CB29F8"/>
    <w:rsid w:val="00CB2A8C"/>
    <w:rsid w:val="00CB3676"/>
    <w:rsid w:val="00CC0DD0"/>
    <w:rsid w:val="00CC1B69"/>
    <w:rsid w:val="00CC2908"/>
    <w:rsid w:val="00CC3163"/>
    <w:rsid w:val="00CC49EA"/>
    <w:rsid w:val="00CC5BA7"/>
    <w:rsid w:val="00CC645F"/>
    <w:rsid w:val="00CC7558"/>
    <w:rsid w:val="00CC79AB"/>
    <w:rsid w:val="00CD2295"/>
    <w:rsid w:val="00CD784D"/>
    <w:rsid w:val="00CD78FB"/>
    <w:rsid w:val="00CE5E0C"/>
    <w:rsid w:val="00CE6E2C"/>
    <w:rsid w:val="00CE750A"/>
    <w:rsid w:val="00CF1B1B"/>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332C8"/>
    <w:rsid w:val="00D42938"/>
    <w:rsid w:val="00D47A17"/>
    <w:rsid w:val="00D502D3"/>
    <w:rsid w:val="00D50982"/>
    <w:rsid w:val="00D50A4A"/>
    <w:rsid w:val="00D52021"/>
    <w:rsid w:val="00D5371A"/>
    <w:rsid w:val="00D579EE"/>
    <w:rsid w:val="00D602BA"/>
    <w:rsid w:val="00D651DD"/>
    <w:rsid w:val="00D65DF2"/>
    <w:rsid w:val="00D66E30"/>
    <w:rsid w:val="00D723F2"/>
    <w:rsid w:val="00D72D14"/>
    <w:rsid w:val="00D76E4F"/>
    <w:rsid w:val="00D81E35"/>
    <w:rsid w:val="00D82AA7"/>
    <w:rsid w:val="00D84A78"/>
    <w:rsid w:val="00D92C75"/>
    <w:rsid w:val="00D9336D"/>
    <w:rsid w:val="00D9715E"/>
    <w:rsid w:val="00D97F65"/>
    <w:rsid w:val="00DA210C"/>
    <w:rsid w:val="00DA3B5C"/>
    <w:rsid w:val="00DA7B3F"/>
    <w:rsid w:val="00DB22F4"/>
    <w:rsid w:val="00DB564D"/>
    <w:rsid w:val="00DC2C87"/>
    <w:rsid w:val="00DD0789"/>
    <w:rsid w:val="00DD17A7"/>
    <w:rsid w:val="00DD65E7"/>
    <w:rsid w:val="00DE2C22"/>
    <w:rsid w:val="00DE2FF6"/>
    <w:rsid w:val="00DF1217"/>
    <w:rsid w:val="00DF7DD2"/>
    <w:rsid w:val="00E05979"/>
    <w:rsid w:val="00E0751A"/>
    <w:rsid w:val="00E11E65"/>
    <w:rsid w:val="00E12D95"/>
    <w:rsid w:val="00E13788"/>
    <w:rsid w:val="00E14959"/>
    <w:rsid w:val="00E16B0F"/>
    <w:rsid w:val="00E16CC3"/>
    <w:rsid w:val="00E2282E"/>
    <w:rsid w:val="00E22BE5"/>
    <w:rsid w:val="00E23057"/>
    <w:rsid w:val="00E252CD"/>
    <w:rsid w:val="00E30C64"/>
    <w:rsid w:val="00E36F50"/>
    <w:rsid w:val="00E42D40"/>
    <w:rsid w:val="00E53A41"/>
    <w:rsid w:val="00E56134"/>
    <w:rsid w:val="00E615E6"/>
    <w:rsid w:val="00E624DE"/>
    <w:rsid w:val="00E63788"/>
    <w:rsid w:val="00E70161"/>
    <w:rsid w:val="00E70360"/>
    <w:rsid w:val="00E74B43"/>
    <w:rsid w:val="00E74E9D"/>
    <w:rsid w:val="00E76E88"/>
    <w:rsid w:val="00E772E2"/>
    <w:rsid w:val="00E77535"/>
    <w:rsid w:val="00E77D37"/>
    <w:rsid w:val="00E80FBD"/>
    <w:rsid w:val="00E853F3"/>
    <w:rsid w:val="00E85411"/>
    <w:rsid w:val="00E91450"/>
    <w:rsid w:val="00E932EA"/>
    <w:rsid w:val="00E95C04"/>
    <w:rsid w:val="00E971CA"/>
    <w:rsid w:val="00EA106F"/>
    <w:rsid w:val="00EA3AD8"/>
    <w:rsid w:val="00EA3D05"/>
    <w:rsid w:val="00EA599E"/>
    <w:rsid w:val="00EA6230"/>
    <w:rsid w:val="00EA6E96"/>
    <w:rsid w:val="00EA7C9A"/>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6E92"/>
    <w:rsid w:val="00EC776B"/>
    <w:rsid w:val="00ED33DA"/>
    <w:rsid w:val="00EE03DA"/>
    <w:rsid w:val="00EE31A6"/>
    <w:rsid w:val="00EE3821"/>
    <w:rsid w:val="00EE77FC"/>
    <w:rsid w:val="00EF0FD1"/>
    <w:rsid w:val="00EF1794"/>
    <w:rsid w:val="00EF1C15"/>
    <w:rsid w:val="00EF3356"/>
    <w:rsid w:val="00EF4736"/>
    <w:rsid w:val="00EF67D6"/>
    <w:rsid w:val="00EF70A1"/>
    <w:rsid w:val="00F00868"/>
    <w:rsid w:val="00F0603A"/>
    <w:rsid w:val="00F12933"/>
    <w:rsid w:val="00F21C4A"/>
    <w:rsid w:val="00F22E34"/>
    <w:rsid w:val="00F23C4F"/>
    <w:rsid w:val="00F23DB2"/>
    <w:rsid w:val="00F24FEF"/>
    <w:rsid w:val="00F25BC0"/>
    <w:rsid w:val="00F34533"/>
    <w:rsid w:val="00F34C74"/>
    <w:rsid w:val="00F3520A"/>
    <w:rsid w:val="00F4174C"/>
    <w:rsid w:val="00F42B73"/>
    <w:rsid w:val="00F4339F"/>
    <w:rsid w:val="00F50041"/>
    <w:rsid w:val="00F50EF5"/>
    <w:rsid w:val="00F51056"/>
    <w:rsid w:val="00F5225F"/>
    <w:rsid w:val="00F53FEC"/>
    <w:rsid w:val="00F62EE8"/>
    <w:rsid w:val="00F7305E"/>
    <w:rsid w:val="00F73C42"/>
    <w:rsid w:val="00F75044"/>
    <w:rsid w:val="00F757EE"/>
    <w:rsid w:val="00F77734"/>
    <w:rsid w:val="00F8163B"/>
    <w:rsid w:val="00F8495D"/>
    <w:rsid w:val="00F8750B"/>
    <w:rsid w:val="00F9136D"/>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D0458"/>
    <w:rsid w:val="00FD093D"/>
    <w:rsid w:val="00FD198F"/>
    <w:rsid w:val="00FD39BA"/>
    <w:rsid w:val="00FD3C4C"/>
    <w:rsid w:val="00FE371A"/>
    <w:rsid w:val="00FE7460"/>
    <w:rsid w:val="00FE7B69"/>
    <w:rsid w:val="00FF09AB"/>
    <w:rsid w:val="00FF160D"/>
    <w:rsid w:val="00FF2D59"/>
    <w:rsid w:val="00FF37AF"/>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Normal"/>
    <w:next w:val="Normal"/>
    <w:link w:val="Heading2Char"/>
    <w:uiPriority w:val="9"/>
    <w:unhideWhenUsed/>
    <w:qFormat/>
    <w:rsid w:val="003A70CA"/>
    <w:pPr>
      <w:outlineLvl w:val="1"/>
    </w:pPr>
    <w:rPr>
      <w:b/>
    </w:r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2"/>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3A70CA"/>
    <w:rPr>
      <w:b/>
      <w:color w:val="FF0000"/>
      <w:sz w:val="24"/>
      <w:szCs w:val="24"/>
      <w:lang w:eastAsia="en-US"/>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3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riveprojec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2658-FEE7-48A0-B945-E8382FC6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2021-01-06T09:31:00Z</cp:lastPrinted>
  <dcterms:created xsi:type="dcterms:W3CDTF">2021-01-07T17:01:00Z</dcterms:created>
  <dcterms:modified xsi:type="dcterms:W3CDTF">2021-01-07T17:01:00Z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