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51BCDCB4" w:rsidR="00BA1A82" w:rsidRPr="00BB333C" w:rsidRDefault="00B238A4" w:rsidP="00BB333C">
      <w:pPr>
        <w:spacing w:line="240" w:lineRule="auto"/>
        <w:jc w:val="center"/>
        <w:rPr>
          <w:rFonts w:asciiTheme="minorHAnsi" w:hAnsiTheme="minorHAnsi" w:cstheme="minorHAnsi"/>
          <w:b/>
          <w:color w:val="auto"/>
        </w:rPr>
      </w:pPr>
      <w:bookmarkStart w:id="0" w:name="_GoBack"/>
      <w:bookmarkEnd w:id="0"/>
      <w:r w:rsidRPr="00C1111C">
        <w:rPr>
          <w:rFonts w:asciiTheme="minorHAnsi" w:hAnsiTheme="minorHAnsi" w:cstheme="minorHAnsi"/>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C1111C">
        <w:rPr>
          <w:rFonts w:asciiTheme="minorHAnsi" w:hAnsiTheme="minorHAnsi" w:cstheme="minorHAnsi"/>
          <w:noProof/>
          <w:color w:val="auto"/>
        </w:rPr>
        <w:br w:type="textWrapping" w:clear="all"/>
      </w:r>
      <w:r w:rsidR="00BA1A82" w:rsidRPr="00BB333C">
        <w:rPr>
          <w:rFonts w:asciiTheme="minorHAnsi" w:hAnsiTheme="minorHAnsi" w:cstheme="minorHAnsi"/>
          <w:b/>
          <w:color w:val="auto"/>
        </w:rPr>
        <w:t xml:space="preserve">Minutes of </w:t>
      </w:r>
      <w:r w:rsidR="005040E3" w:rsidRPr="00BB333C">
        <w:rPr>
          <w:rFonts w:asciiTheme="minorHAnsi" w:hAnsiTheme="minorHAnsi" w:cstheme="minorHAnsi"/>
          <w:b/>
          <w:color w:val="auto"/>
        </w:rPr>
        <w:t xml:space="preserve">the </w:t>
      </w:r>
      <w:r w:rsidR="004E5BE6" w:rsidRPr="00BB333C">
        <w:rPr>
          <w:rFonts w:asciiTheme="minorHAnsi" w:hAnsiTheme="minorHAnsi" w:cstheme="minorHAnsi"/>
          <w:b/>
          <w:color w:val="auto"/>
        </w:rPr>
        <w:t>Annual M</w:t>
      </w:r>
      <w:r w:rsidR="00790F0E" w:rsidRPr="00BB333C">
        <w:rPr>
          <w:rFonts w:asciiTheme="minorHAnsi" w:hAnsiTheme="minorHAnsi" w:cstheme="minorHAnsi"/>
          <w:b/>
          <w:color w:val="auto"/>
        </w:rPr>
        <w:t xml:space="preserve">eeting of </w:t>
      </w:r>
      <w:r w:rsidR="00BA1A82" w:rsidRPr="00BB333C">
        <w:rPr>
          <w:rFonts w:asciiTheme="minorHAnsi" w:hAnsiTheme="minorHAnsi" w:cstheme="minorHAnsi"/>
          <w:b/>
          <w:color w:val="auto"/>
        </w:rPr>
        <w:t>LYTCHETT MATRAVERS PARISH COUNCIL</w:t>
      </w:r>
    </w:p>
    <w:p w14:paraId="6827258C" w14:textId="0D1017A9" w:rsidR="00BA1A82" w:rsidRPr="00BB333C" w:rsidRDefault="00BA1A82" w:rsidP="00932FBA">
      <w:pPr>
        <w:spacing w:line="240" w:lineRule="auto"/>
        <w:jc w:val="center"/>
        <w:rPr>
          <w:rFonts w:asciiTheme="minorHAnsi" w:hAnsiTheme="minorHAnsi" w:cstheme="minorHAnsi"/>
          <w:b/>
          <w:color w:val="auto"/>
        </w:rPr>
      </w:pPr>
      <w:r w:rsidRPr="00BB333C">
        <w:rPr>
          <w:rFonts w:asciiTheme="minorHAnsi" w:hAnsiTheme="minorHAnsi" w:cstheme="minorHAnsi"/>
          <w:b/>
          <w:color w:val="auto"/>
        </w:rPr>
        <w:t>Wednesday</w:t>
      </w:r>
      <w:r w:rsidR="00566DF9" w:rsidRPr="00BB333C">
        <w:rPr>
          <w:rFonts w:asciiTheme="minorHAnsi" w:hAnsiTheme="minorHAnsi" w:cstheme="minorHAnsi"/>
          <w:b/>
          <w:color w:val="auto"/>
        </w:rPr>
        <w:t xml:space="preserve"> </w:t>
      </w:r>
      <w:r w:rsidR="00EF1794" w:rsidRPr="00BB333C">
        <w:rPr>
          <w:rFonts w:asciiTheme="minorHAnsi" w:hAnsiTheme="minorHAnsi" w:cstheme="minorHAnsi"/>
          <w:b/>
          <w:color w:val="auto"/>
        </w:rPr>
        <w:t>2</w:t>
      </w:r>
      <w:r w:rsidR="004E5BE6" w:rsidRPr="00BB333C">
        <w:rPr>
          <w:rFonts w:asciiTheme="minorHAnsi" w:hAnsiTheme="minorHAnsi" w:cstheme="minorHAnsi"/>
          <w:b/>
          <w:color w:val="auto"/>
        </w:rPr>
        <w:t>6 May</w:t>
      </w:r>
      <w:r w:rsidR="000F56DC" w:rsidRPr="00BB333C">
        <w:rPr>
          <w:rFonts w:asciiTheme="minorHAnsi" w:hAnsiTheme="minorHAnsi" w:cstheme="minorHAnsi"/>
          <w:b/>
          <w:color w:val="auto"/>
        </w:rPr>
        <w:t xml:space="preserve"> April </w:t>
      </w:r>
      <w:r w:rsidR="00EF1794" w:rsidRPr="00BB333C">
        <w:rPr>
          <w:rFonts w:asciiTheme="minorHAnsi" w:hAnsiTheme="minorHAnsi" w:cstheme="minorHAnsi"/>
          <w:b/>
          <w:color w:val="auto"/>
        </w:rPr>
        <w:t>202</w:t>
      </w:r>
      <w:r w:rsidR="00C75BB4" w:rsidRPr="00BB333C">
        <w:rPr>
          <w:rFonts w:asciiTheme="minorHAnsi" w:hAnsiTheme="minorHAnsi" w:cstheme="minorHAnsi"/>
          <w:b/>
          <w:color w:val="auto"/>
        </w:rPr>
        <w:t>1</w:t>
      </w:r>
      <w:r w:rsidR="00E05979" w:rsidRPr="00BB333C">
        <w:rPr>
          <w:rFonts w:asciiTheme="minorHAnsi" w:hAnsiTheme="minorHAnsi" w:cstheme="minorHAnsi"/>
          <w:b/>
          <w:color w:val="auto"/>
        </w:rPr>
        <w:t xml:space="preserve"> a</w:t>
      </w:r>
      <w:r w:rsidR="00224A17" w:rsidRPr="00BB333C">
        <w:rPr>
          <w:rFonts w:asciiTheme="minorHAnsi" w:hAnsiTheme="minorHAnsi" w:cstheme="minorHAnsi"/>
          <w:b/>
          <w:color w:val="auto"/>
        </w:rPr>
        <w:t xml:space="preserve">t 7:00 </w:t>
      </w:r>
      <w:r w:rsidR="004E5BE6" w:rsidRPr="00BB333C">
        <w:rPr>
          <w:rFonts w:asciiTheme="minorHAnsi" w:hAnsiTheme="minorHAnsi" w:cstheme="minorHAnsi"/>
          <w:b/>
          <w:color w:val="auto"/>
        </w:rPr>
        <w:t>in the Village Hall</w:t>
      </w:r>
      <w:r w:rsidRPr="00BB333C">
        <w:rPr>
          <w:rFonts w:asciiTheme="minorHAnsi" w:hAnsiTheme="minorHAnsi" w:cstheme="minorHAnsi"/>
          <w:b/>
          <w:color w:val="auto"/>
        </w:rPr>
        <w:t>.</w:t>
      </w:r>
    </w:p>
    <w:p w14:paraId="40D86CA9" w14:textId="77777777" w:rsidR="00BA1A82" w:rsidRPr="00BB333C" w:rsidRDefault="00BA1A82" w:rsidP="00932FBA">
      <w:pPr>
        <w:spacing w:line="240" w:lineRule="auto"/>
        <w:rPr>
          <w:rFonts w:asciiTheme="minorHAnsi" w:hAnsiTheme="minorHAnsi" w:cstheme="minorHAnsi"/>
          <w:color w:val="auto"/>
          <w:lang w:eastAsia="en-GB"/>
        </w:rPr>
      </w:pPr>
    </w:p>
    <w:p w14:paraId="49CD7273" w14:textId="141D39DF" w:rsidR="00BA1A82" w:rsidRPr="00BB333C" w:rsidRDefault="00BA1A82" w:rsidP="00932FBA">
      <w:pPr>
        <w:spacing w:line="240" w:lineRule="auto"/>
        <w:rPr>
          <w:rFonts w:asciiTheme="minorHAnsi" w:hAnsiTheme="minorHAnsi" w:cstheme="minorHAnsi"/>
          <w:color w:val="auto"/>
          <w:lang w:eastAsia="en-GB"/>
        </w:rPr>
      </w:pPr>
      <w:r w:rsidRPr="00BB333C">
        <w:rPr>
          <w:rFonts w:asciiTheme="minorHAnsi" w:hAnsiTheme="minorHAnsi" w:cstheme="minorHAnsi"/>
          <w:b/>
          <w:color w:val="auto"/>
          <w:lang w:eastAsia="en-GB"/>
        </w:rPr>
        <w:t xml:space="preserve">PRESENT </w:t>
      </w:r>
      <w:r w:rsidRPr="00BB333C">
        <w:rPr>
          <w:rFonts w:asciiTheme="minorHAnsi" w:hAnsiTheme="minorHAnsi" w:cstheme="minorHAnsi"/>
          <w:color w:val="auto"/>
          <w:lang w:eastAsia="en-GB"/>
        </w:rPr>
        <w:t xml:space="preserve">were </w:t>
      </w:r>
      <w:r w:rsidR="00FF09AB" w:rsidRPr="00BB333C">
        <w:rPr>
          <w:rFonts w:asciiTheme="minorHAnsi" w:hAnsiTheme="minorHAnsi" w:cstheme="minorHAnsi"/>
          <w:color w:val="auto"/>
          <w:lang w:eastAsia="en-GB"/>
        </w:rPr>
        <w:t>A Bush</w:t>
      </w:r>
      <w:r w:rsidR="00E05979" w:rsidRPr="00BB333C">
        <w:rPr>
          <w:rFonts w:asciiTheme="minorHAnsi" w:hAnsiTheme="minorHAnsi" w:cstheme="minorHAnsi"/>
          <w:color w:val="auto"/>
          <w:lang w:eastAsia="en-GB"/>
        </w:rPr>
        <w:t xml:space="preserve"> </w:t>
      </w:r>
      <w:r w:rsidR="001A6FD5" w:rsidRPr="00BB333C">
        <w:rPr>
          <w:rFonts w:asciiTheme="minorHAnsi" w:hAnsiTheme="minorHAnsi" w:cstheme="minorHAnsi"/>
          <w:color w:val="auto"/>
          <w:lang w:eastAsia="en-GB"/>
        </w:rPr>
        <w:t>(Chairman)</w:t>
      </w:r>
      <w:r w:rsidR="00B01583" w:rsidRPr="00BB333C">
        <w:rPr>
          <w:rFonts w:asciiTheme="minorHAnsi" w:hAnsiTheme="minorHAnsi" w:cstheme="minorHAnsi"/>
          <w:color w:val="auto"/>
          <w:lang w:eastAsia="en-GB"/>
        </w:rPr>
        <w:t xml:space="preserve">, </w:t>
      </w:r>
      <w:r w:rsidR="00C74E10" w:rsidRPr="00BB333C">
        <w:rPr>
          <w:rFonts w:asciiTheme="minorHAnsi" w:hAnsiTheme="minorHAnsi" w:cstheme="minorHAnsi"/>
          <w:color w:val="auto"/>
          <w:lang w:eastAsia="en-GB"/>
        </w:rPr>
        <w:t xml:space="preserve">M Attridge, </w:t>
      </w:r>
      <w:r w:rsidR="00DC7B6C" w:rsidRPr="00BB333C">
        <w:rPr>
          <w:rFonts w:asciiTheme="minorHAnsi" w:hAnsiTheme="minorHAnsi" w:cstheme="minorHAnsi"/>
          <w:color w:val="auto"/>
          <w:lang w:eastAsia="en-GB"/>
        </w:rPr>
        <w:t xml:space="preserve">R Carswell, </w:t>
      </w:r>
      <w:r w:rsidR="003367BF" w:rsidRPr="00BB333C">
        <w:rPr>
          <w:rFonts w:asciiTheme="minorHAnsi" w:hAnsiTheme="minorHAnsi" w:cstheme="minorHAnsi"/>
          <w:color w:val="auto"/>
          <w:lang w:eastAsia="en-GB"/>
        </w:rPr>
        <w:t xml:space="preserve">M Colvey, </w:t>
      </w:r>
      <w:r w:rsidR="00555284" w:rsidRPr="00BB333C">
        <w:rPr>
          <w:rFonts w:asciiTheme="minorHAnsi" w:hAnsiTheme="minorHAnsi" w:cstheme="minorHAnsi"/>
          <w:color w:val="auto"/>
          <w:lang w:eastAsia="en-GB"/>
        </w:rPr>
        <w:t xml:space="preserve">A Huggins, </w:t>
      </w:r>
      <w:r w:rsidR="00C75BB4" w:rsidRPr="00BB333C">
        <w:rPr>
          <w:rFonts w:asciiTheme="minorHAnsi" w:hAnsiTheme="minorHAnsi" w:cstheme="minorHAnsi"/>
          <w:color w:val="auto"/>
          <w:lang w:eastAsia="en-GB"/>
        </w:rPr>
        <w:t xml:space="preserve">K Korenevsky, </w:t>
      </w:r>
      <w:r w:rsidR="007159E9" w:rsidRPr="00BB333C">
        <w:rPr>
          <w:rFonts w:asciiTheme="minorHAnsi" w:hAnsiTheme="minorHAnsi" w:cstheme="minorHAnsi"/>
          <w:color w:val="auto"/>
          <w:lang w:eastAsia="en-GB"/>
        </w:rPr>
        <w:t xml:space="preserve">K Morgan, </w:t>
      </w:r>
      <w:r w:rsidR="00C74E10" w:rsidRPr="00BB333C">
        <w:rPr>
          <w:rFonts w:asciiTheme="minorHAnsi" w:hAnsiTheme="minorHAnsi" w:cstheme="minorHAnsi"/>
          <w:color w:val="auto"/>
          <w:lang w:eastAsia="en-GB"/>
        </w:rPr>
        <w:t>P Webb</w:t>
      </w:r>
      <w:r w:rsidR="00EF1794" w:rsidRPr="00BB333C">
        <w:rPr>
          <w:rFonts w:asciiTheme="minorHAnsi" w:hAnsiTheme="minorHAnsi" w:cstheme="minorHAnsi"/>
          <w:color w:val="auto"/>
          <w:lang w:eastAsia="en-GB"/>
        </w:rPr>
        <w:t xml:space="preserve">, </w:t>
      </w:r>
      <w:r w:rsidR="00E30C64" w:rsidRPr="00BB333C">
        <w:rPr>
          <w:rFonts w:asciiTheme="minorHAnsi" w:hAnsiTheme="minorHAnsi" w:cstheme="minorHAnsi"/>
          <w:color w:val="auto"/>
          <w:lang w:eastAsia="en-GB"/>
        </w:rPr>
        <w:t>a</w:t>
      </w:r>
      <w:r w:rsidRPr="00BB333C">
        <w:rPr>
          <w:rFonts w:asciiTheme="minorHAnsi" w:hAnsiTheme="minorHAnsi" w:cstheme="minorHAnsi"/>
          <w:color w:val="auto"/>
          <w:lang w:eastAsia="en-GB"/>
        </w:rPr>
        <w:t xml:space="preserve">nd </w:t>
      </w:r>
      <w:r w:rsidR="00092E0F" w:rsidRPr="00BB333C">
        <w:rPr>
          <w:rFonts w:asciiTheme="minorHAnsi" w:hAnsiTheme="minorHAnsi" w:cstheme="minorHAnsi"/>
          <w:color w:val="auto"/>
          <w:lang w:eastAsia="en-GB"/>
        </w:rPr>
        <w:t>Mr</w:t>
      </w:r>
      <w:r w:rsidR="002B210B" w:rsidRPr="00BB333C">
        <w:rPr>
          <w:rFonts w:asciiTheme="minorHAnsi" w:hAnsiTheme="minorHAnsi" w:cstheme="minorHAnsi"/>
          <w:color w:val="auto"/>
          <w:lang w:eastAsia="en-GB"/>
        </w:rPr>
        <w:t xml:space="preserve"> T Watton</w:t>
      </w:r>
      <w:r w:rsidRPr="00BB333C">
        <w:rPr>
          <w:rFonts w:asciiTheme="minorHAnsi" w:hAnsiTheme="minorHAnsi" w:cstheme="minorHAnsi"/>
          <w:color w:val="auto"/>
          <w:lang w:eastAsia="en-GB"/>
        </w:rPr>
        <w:t xml:space="preserve"> (Parish Clerk).</w:t>
      </w:r>
    </w:p>
    <w:p w14:paraId="284D6191" w14:textId="54AC99B0" w:rsidR="00F62EE8" w:rsidRPr="00BB333C" w:rsidRDefault="00BA1A82" w:rsidP="00932FBA">
      <w:pPr>
        <w:spacing w:line="240" w:lineRule="auto"/>
        <w:rPr>
          <w:rFonts w:asciiTheme="minorHAnsi" w:hAnsiTheme="minorHAnsi" w:cstheme="minorHAnsi"/>
          <w:color w:val="auto"/>
          <w:lang w:eastAsia="en-GB"/>
        </w:rPr>
      </w:pPr>
      <w:r w:rsidRPr="00BB333C">
        <w:rPr>
          <w:rFonts w:asciiTheme="minorHAnsi" w:hAnsiTheme="minorHAnsi" w:cstheme="minorHAnsi"/>
          <w:b/>
          <w:color w:val="auto"/>
          <w:lang w:eastAsia="en-GB"/>
        </w:rPr>
        <w:t>Also present:</w:t>
      </w:r>
      <w:r w:rsidR="00566DF9" w:rsidRPr="00BB333C">
        <w:rPr>
          <w:rFonts w:asciiTheme="minorHAnsi" w:hAnsiTheme="minorHAnsi" w:cstheme="minorHAnsi"/>
          <w:color w:val="auto"/>
          <w:lang w:eastAsia="en-GB"/>
        </w:rPr>
        <w:t xml:space="preserve"> </w:t>
      </w:r>
      <w:r w:rsidR="00E05979" w:rsidRPr="00BB333C">
        <w:rPr>
          <w:rFonts w:asciiTheme="minorHAnsi" w:hAnsiTheme="minorHAnsi" w:cstheme="minorHAnsi"/>
          <w:color w:val="auto"/>
          <w:lang w:eastAsia="en-GB"/>
        </w:rPr>
        <w:t>Dorset Cllr</w:t>
      </w:r>
      <w:r w:rsidR="00524EEB" w:rsidRPr="00BB333C">
        <w:rPr>
          <w:rFonts w:asciiTheme="minorHAnsi" w:hAnsiTheme="minorHAnsi" w:cstheme="minorHAnsi"/>
          <w:color w:val="auto"/>
          <w:lang w:eastAsia="en-GB"/>
        </w:rPr>
        <w:t>s</w:t>
      </w:r>
      <w:r w:rsidR="00E05979" w:rsidRPr="00BB333C">
        <w:rPr>
          <w:rFonts w:asciiTheme="minorHAnsi" w:hAnsiTheme="minorHAnsi" w:cstheme="minorHAnsi"/>
          <w:color w:val="auto"/>
          <w:lang w:eastAsia="en-GB"/>
        </w:rPr>
        <w:t xml:space="preserve"> </w:t>
      </w:r>
      <w:r w:rsidR="00F62EE8" w:rsidRPr="00BB333C">
        <w:rPr>
          <w:rFonts w:asciiTheme="minorHAnsi" w:hAnsiTheme="minorHAnsi" w:cstheme="minorHAnsi"/>
          <w:color w:val="auto"/>
          <w:lang w:eastAsia="en-GB"/>
        </w:rPr>
        <w:t>A Brenton</w:t>
      </w:r>
      <w:r w:rsidR="00524EEB" w:rsidRPr="00BB333C">
        <w:rPr>
          <w:rFonts w:asciiTheme="minorHAnsi" w:hAnsiTheme="minorHAnsi" w:cstheme="minorHAnsi"/>
          <w:color w:val="auto"/>
          <w:lang w:eastAsia="en-GB"/>
        </w:rPr>
        <w:t xml:space="preserve"> and </w:t>
      </w:r>
      <w:r w:rsidR="003367BF" w:rsidRPr="00BB333C">
        <w:rPr>
          <w:rFonts w:asciiTheme="minorHAnsi" w:hAnsiTheme="minorHAnsi" w:cstheme="minorHAnsi"/>
          <w:color w:val="auto"/>
          <w:lang w:eastAsia="en-GB"/>
        </w:rPr>
        <w:t>A Starr</w:t>
      </w:r>
      <w:r w:rsidR="00524EEB" w:rsidRPr="00BB333C">
        <w:rPr>
          <w:rFonts w:asciiTheme="minorHAnsi" w:hAnsiTheme="minorHAnsi" w:cstheme="minorHAnsi"/>
          <w:color w:val="auto"/>
          <w:lang w:eastAsia="en-GB"/>
        </w:rPr>
        <w:t xml:space="preserve">. </w:t>
      </w:r>
    </w:p>
    <w:p w14:paraId="05963142" w14:textId="77777777" w:rsidR="00EF1794" w:rsidRPr="00BB333C" w:rsidRDefault="00EF1794" w:rsidP="00932FBA">
      <w:pPr>
        <w:spacing w:line="240" w:lineRule="auto"/>
        <w:rPr>
          <w:rFonts w:asciiTheme="minorHAnsi" w:hAnsiTheme="minorHAnsi" w:cstheme="minorHAnsi"/>
          <w:color w:val="auto"/>
          <w:lang w:eastAsia="en-GB"/>
        </w:rPr>
      </w:pPr>
    </w:p>
    <w:p w14:paraId="6385B2B6" w14:textId="37AA9489" w:rsidR="002A7E4F" w:rsidRPr="00BB333C" w:rsidRDefault="003367BF" w:rsidP="00932FBA">
      <w:p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t xml:space="preserve">One </w:t>
      </w:r>
      <w:r w:rsidR="00C75BB4" w:rsidRPr="00BB333C">
        <w:rPr>
          <w:rFonts w:asciiTheme="minorHAnsi" w:hAnsiTheme="minorHAnsi" w:cstheme="minorHAnsi"/>
          <w:color w:val="auto"/>
          <w:lang w:eastAsia="en-GB"/>
        </w:rPr>
        <w:t>m</w:t>
      </w:r>
      <w:r w:rsidR="00CC5BA7" w:rsidRPr="00BB333C">
        <w:rPr>
          <w:rFonts w:asciiTheme="minorHAnsi" w:hAnsiTheme="minorHAnsi" w:cstheme="minorHAnsi"/>
          <w:color w:val="auto"/>
          <w:lang w:eastAsia="en-GB"/>
        </w:rPr>
        <w:t>ember of the public w</w:t>
      </w:r>
      <w:r w:rsidRPr="00BB333C">
        <w:rPr>
          <w:rFonts w:asciiTheme="minorHAnsi" w:hAnsiTheme="minorHAnsi" w:cstheme="minorHAnsi"/>
          <w:color w:val="auto"/>
          <w:lang w:eastAsia="en-GB"/>
        </w:rPr>
        <w:t>as</w:t>
      </w:r>
      <w:r w:rsidR="007159E9" w:rsidRPr="00BB333C">
        <w:rPr>
          <w:rFonts w:asciiTheme="minorHAnsi" w:hAnsiTheme="minorHAnsi" w:cstheme="minorHAnsi"/>
          <w:color w:val="auto"/>
          <w:lang w:eastAsia="en-GB"/>
        </w:rPr>
        <w:t xml:space="preserve"> </w:t>
      </w:r>
      <w:r w:rsidR="00DC7B6C" w:rsidRPr="00BB333C">
        <w:rPr>
          <w:rFonts w:asciiTheme="minorHAnsi" w:hAnsiTheme="minorHAnsi" w:cstheme="minorHAnsi"/>
          <w:color w:val="auto"/>
          <w:lang w:eastAsia="en-GB"/>
        </w:rPr>
        <w:t xml:space="preserve">also </w:t>
      </w:r>
      <w:r w:rsidR="00FF09AB" w:rsidRPr="00BB333C">
        <w:rPr>
          <w:rFonts w:asciiTheme="minorHAnsi" w:hAnsiTheme="minorHAnsi" w:cstheme="minorHAnsi"/>
          <w:color w:val="auto"/>
          <w:lang w:eastAsia="en-GB"/>
        </w:rPr>
        <w:t xml:space="preserve">present. </w:t>
      </w:r>
    </w:p>
    <w:p w14:paraId="4B68937E" w14:textId="77777777" w:rsidR="00FF09AB" w:rsidRPr="00BB333C" w:rsidRDefault="00FF09AB" w:rsidP="00932FBA">
      <w:pPr>
        <w:spacing w:line="240" w:lineRule="auto"/>
        <w:rPr>
          <w:rFonts w:asciiTheme="minorHAnsi" w:hAnsiTheme="minorHAnsi" w:cstheme="minorHAnsi"/>
          <w:color w:val="auto"/>
          <w:lang w:eastAsia="en-GB"/>
        </w:rPr>
      </w:pPr>
    </w:p>
    <w:p w14:paraId="6587621A" w14:textId="1B7778D4" w:rsidR="00DF1217" w:rsidRPr="00BB333C" w:rsidRDefault="00DF1217" w:rsidP="00932FBA">
      <w:pPr>
        <w:spacing w:line="240" w:lineRule="auto"/>
        <w:rPr>
          <w:rFonts w:asciiTheme="minorHAnsi" w:hAnsiTheme="minorHAnsi" w:cstheme="minorHAnsi"/>
          <w:b/>
          <w:color w:val="auto"/>
          <w:lang w:eastAsia="en-GB"/>
        </w:rPr>
      </w:pPr>
      <w:r w:rsidRPr="00BB333C">
        <w:rPr>
          <w:rFonts w:asciiTheme="minorHAnsi" w:hAnsiTheme="minorHAnsi" w:cstheme="minorHAnsi"/>
          <w:b/>
          <w:color w:val="auto"/>
          <w:lang w:eastAsia="en-GB"/>
        </w:rPr>
        <w:t>PUBLIC PARTICIPATION SESSION</w:t>
      </w:r>
      <w:r w:rsidR="003367BF" w:rsidRPr="00BB333C">
        <w:rPr>
          <w:rFonts w:asciiTheme="minorHAnsi" w:hAnsiTheme="minorHAnsi" w:cstheme="minorHAnsi"/>
          <w:b/>
          <w:color w:val="auto"/>
          <w:lang w:eastAsia="en-GB"/>
        </w:rPr>
        <w:t xml:space="preserve"> (Standing orders suspended) </w:t>
      </w:r>
    </w:p>
    <w:p w14:paraId="385181C6" w14:textId="381E1848" w:rsidR="0075140C" w:rsidRPr="00BB333C" w:rsidRDefault="001947EA" w:rsidP="003367BF">
      <w:p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t>The</w:t>
      </w:r>
      <w:r w:rsidR="003367BF" w:rsidRPr="00BB333C">
        <w:rPr>
          <w:rFonts w:asciiTheme="minorHAnsi" w:hAnsiTheme="minorHAnsi" w:cstheme="minorHAnsi"/>
          <w:color w:val="auto"/>
          <w:lang w:eastAsia="en-GB"/>
        </w:rPr>
        <w:t>re was none.</w:t>
      </w:r>
    </w:p>
    <w:p w14:paraId="6A376C86" w14:textId="77777777" w:rsidR="0075140C" w:rsidRPr="00BB333C" w:rsidRDefault="0075140C" w:rsidP="00932FBA">
      <w:pPr>
        <w:spacing w:line="240" w:lineRule="auto"/>
        <w:rPr>
          <w:rFonts w:asciiTheme="minorHAnsi" w:hAnsiTheme="minorHAnsi" w:cstheme="minorHAnsi"/>
          <w:color w:val="auto"/>
          <w:lang w:eastAsia="en-GB"/>
        </w:rPr>
      </w:pPr>
    </w:p>
    <w:p w14:paraId="26FD4E23" w14:textId="7809DC63" w:rsidR="000D3A67" w:rsidRPr="00BB333C" w:rsidRDefault="000D3A67" w:rsidP="00932FBA">
      <w:pPr>
        <w:spacing w:line="240" w:lineRule="auto"/>
        <w:rPr>
          <w:rFonts w:asciiTheme="minorHAnsi" w:hAnsiTheme="minorHAnsi" w:cstheme="minorHAnsi"/>
          <w:b/>
          <w:color w:val="auto"/>
          <w:lang w:eastAsia="en-GB"/>
        </w:rPr>
      </w:pPr>
      <w:r w:rsidRPr="00BB333C">
        <w:rPr>
          <w:rFonts w:asciiTheme="minorHAnsi" w:hAnsiTheme="minorHAnsi" w:cstheme="minorHAnsi"/>
          <w:b/>
          <w:color w:val="auto"/>
          <w:lang w:eastAsia="en-GB"/>
        </w:rPr>
        <w:t>DORSET COUNCILLORS</w:t>
      </w:r>
      <w:r w:rsidR="006075D9" w:rsidRPr="00BB333C">
        <w:rPr>
          <w:rFonts w:asciiTheme="minorHAnsi" w:hAnsiTheme="minorHAnsi" w:cstheme="minorHAnsi"/>
          <w:b/>
          <w:color w:val="auto"/>
          <w:lang w:eastAsia="en-GB"/>
        </w:rPr>
        <w:t>’</w:t>
      </w:r>
      <w:r w:rsidRPr="00BB333C">
        <w:rPr>
          <w:rFonts w:asciiTheme="minorHAnsi" w:hAnsiTheme="minorHAnsi" w:cstheme="minorHAnsi"/>
          <w:b/>
          <w:color w:val="auto"/>
          <w:lang w:eastAsia="en-GB"/>
        </w:rPr>
        <w:t xml:space="preserve"> REPORT</w:t>
      </w:r>
    </w:p>
    <w:p w14:paraId="25E73092" w14:textId="52DE56EA" w:rsidR="0075140C" w:rsidRPr="00BB333C" w:rsidRDefault="00AD546F"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Dorset Cllr </w:t>
      </w:r>
      <w:r w:rsidR="003367BF" w:rsidRPr="00BB333C">
        <w:rPr>
          <w:rFonts w:asciiTheme="minorHAnsi" w:hAnsiTheme="minorHAnsi" w:cstheme="minorHAnsi"/>
          <w:color w:val="auto"/>
        </w:rPr>
        <w:t xml:space="preserve">Brenton referred to her report which the Parish Clerk had made available to all members in advance of the meeting.  </w:t>
      </w:r>
      <w:r w:rsidR="005C1A79" w:rsidRPr="00BB333C">
        <w:rPr>
          <w:rFonts w:asciiTheme="minorHAnsi" w:hAnsiTheme="minorHAnsi" w:cstheme="minorHAnsi"/>
          <w:color w:val="auto"/>
        </w:rPr>
        <w:t xml:space="preserve">A copy is associated at </w:t>
      </w:r>
      <w:r w:rsidR="005C1A79" w:rsidRPr="00BB333C">
        <w:rPr>
          <w:rFonts w:asciiTheme="minorHAnsi" w:hAnsiTheme="minorHAnsi" w:cstheme="minorHAnsi"/>
          <w:color w:val="auto"/>
          <w:highlight w:val="yellow"/>
        </w:rPr>
        <w:t>Appendix 1</w:t>
      </w:r>
      <w:r w:rsidR="005C1A79" w:rsidRPr="00BB333C">
        <w:rPr>
          <w:rFonts w:asciiTheme="minorHAnsi" w:hAnsiTheme="minorHAnsi" w:cstheme="minorHAnsi"/>
          <w:color w:val="auto"/>
        </w:rPr>
        <w:t xml:space="preserve"> to these minutes. </w:t>
      </w:r>
    </w:p>
    <w:p w14:paraId="47DB6D7D" w14:textId="77777777" w:rsidR="00534128" w:rsidRPr="00BB333C" w:rsidRDefault="00534128"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She referred to correspondence from a resident of Loop Farm Road pointing out that the surface had fallen into disrepair. DC Highways have indicated that it is to be top dressed. </w:t>
      </w:r>
    </w:p>
    <w:p w14:paraId="0A6A6A47" w14:textId="3843E992" w:rsidR="00534128" w:rsidRPr="00BB333C" w:rsidRDefault="00534128" w:rsidP="00932FBA">
      <w:pPr>
        <w:spacing w:line="240" w:lineRule="auto"/>
        <w:rPr>
          <w:rFonts w:asciiTheme="minorHAnsi" w:hAnsiTheme="minorHAnsi" w:cstheme="minorHAnsi"/>
          <w:color w:val="auto"/>
        </w:rPr>
      </w:pPr>
      <w:r w:rsidRPr="00BB333C">
        <w:rPr>
          <w:rFonts w:asciiTheme="minorHAnsi" w:hAnsiTheme="minorHAnsi" w:cstheme="minorHAnsi"/>
          <w:color w:val="auto"/>
        </w:rPr>
        <w:t>In response, Cllr Webb pointed out the very poor condition of the surfaces of Jennys Lane, Dolmans Hill, and Peatons Lane and that despite this, DC Highways</w:t>
      </w:r>
      <w:r w:rsidR="009C39D4">
        <w:rPr>
          <w:rFonts w:asciiTheme="minorHAnsi" w:hAnsiTheme="minorHAnsi" w:cstheme="minorHAnsi"/>
          <w:color w:val="auto"/>
        </w:rPr>
        <w:t>’</w:t>
      </w:r>
      <w:r w:rsidRPr="00BB333C">
        <w:rPr>
          <w:rFonts w:asciiTheme="minorHAnsi" w:hAnsiTheme="minorHAnsi" w:cstheme="minorHAnsi"/>
          <w:color w:val="auto"/>
        </w:rPr>
        <w:t xml:space="preserve"> only response has been to put out “Temporary Road Surface” signs which it is understood can be in p</w:t>
      </w:r>
      <w:r w:rsidR="009C39D4">
        <w:rPr>
          <w:rFonts w:asciiTheme="minorHAnsi" w:hAnsiTheme="minorHAnsi" w:cstheme="minorHAnsi"/>
          <w:color w:val="auto"/>
        </w:rPr>
        <w:t>l</w:t>
      </w:r>
      <w:r w:rsidRPr="00BB333C">
        <w:rPr>
          <w:rFonts w:asciiTheme="minorHAnsi" w:hAnsiTheme="minorHAnsi" w:cstheme="minorHAnsi"/>
          <w:color w:val="auto"/>
        </w:rPr>
        <w:t xml:space="preserve">ace for up to 5 years. Cllr Bush added that the condition of the surface of Castle Farm Rd adjacent to Slug Pond is also very poor. </w:t>
      </w:r>
    </w:p>
    <w:p w14:paraId="56DFBA42" w14:textId="77AC9AE6" w:rsidR="00534128" w:rsidRPr="00BB333C" w:rsidRDefault="00534128" w:rsidP="00932FBA">
      <w:pPr>
        <w:spacing w:line="240" w:lineRule="auto"/>
        <w:rPr>
          <w:rFonts w:asciiTheme="minorHAnsi" w:hAnsiTheme="minorHAnsi" w:cstheme="minorHAnsi"/>
          <w:color w:val="auto"/>
        </w:rPr>
      </w:pPr>
      <w:r w:rsidRPr="00BB333C">
        <w:rPr>
          <w:rFonts w:asciiTheme="minorHAnsi" w:hAnsiTheme="minorHAnsi" w:cstheme="minorHAnsi"/>
          <w:color w:val="auto"/>
        </w:rPr>
        <w:t>Dors</w:t>
      </w:r>
      <w:r w:rsidR="005C1A79" w:rsidRPr="00BB333C">
        <w:rPr>
          <w:rFonts w:asciiTheme="minorHAnsi" w:hAnsiTheme="minorHAnsi" w:cstheme="minorHAnsi"/>
          <w:color w:val="auto"/>
        </w:rPr>
        <w:t>e</w:t>
      </w:r>
      <w:r w:rsidRPr="00BB333C">
        <w:rPr>
          <w:rFonts w:asciiTheme="minorHAnsi" w:hAnsiTheme="minorHAnsi" w:cstheme="minorHAnsi"/>
          <w:color w:val="auto"/>
        </w:rPr>
        <w:t>t Cllr Brenton remarked that the Highways budget is very depleted</w:t>
      </w:r>
      <w:r w:rsidR="005C1A79" w:rsidRPr="00BB333C">
        <w:rPr>
          <w:rFonts w:asciiTheme="minorHAnsi" w:hAnsiTheme="minorHAnsi" w:cstheme="minorHAnsi"/>
          <w:color w:val="auto"/>
        </w:rPr>
        <w:t>. However she agreed to raise th</w:t>
      </w:r>
      <w:r w:rsidRPr="00BB333C">
        <w:rPr>
          <w:rFonts w:asciiTheme="minorHAnsi" w:hAnsiTheme="minorHAnsi" w:cstheme="minorHAnsi"/>
          <w:color w:val="auto"/>
        </w:rPr>
        <w:t>ese concerns on the Parish Council’</w:t>
      </w:r>
      <w:r w:rsidR="005C1A79" w:rsidRPr="00BB333C">
        <w:rPr>
          <w:rFonts w:asciiTheme="minorHAnsi" w:hAnsiTheme="minorHAnsi" w:cstheme="minorHAnsi"/>
          <w:color w:val="auto"/>
        </w:rPr>
        <w:t xml:space="preserve">s behalf. </w:t>
      </w:r>
    </w:p>
    <w:p w14:paraId="5E3C95E4" w14:textId="77777777" w:rsidR="00951862" w:rsidRPr="00BB333C" w:rsidRDefault="00951862" w:rsidP="00932FBA">
      <w:pPr>
        <w:pStyle w:val="NoSpacing"/>
        <w:rPr>
          <w:rFonts w:asciiTheme="minorHAnsi" w:hAnsiTheme="minorHAnsi" w:cstheme="minorHAnsi"/>
          <w:sz w:val="24"/>
          <w:szCs w:val="24"/>
        </w:rPr>
      </w:pPr>
    </w:p>
    <w:p w14:paraId="04228902" w14:textId="77777777" w:rsidR="00EC46C0" w:rsidRPr="00BB333C" w:rsidRDefault="00A65B1E" w:rsidP="00EC46C0">
      <w:pPr>
        <w:pStyle w:val="Heading2"/>
        <w:rPr>
          <w:rFonts w:eastAsia="Times New Roman" w:cs="Calibri"/>
          <w:bCs w:val="0"/>
          <w:caps/>
          <w:color w:val="auto"/>
        </w:rPr>
      </w:pPr>
      <w:r w:rsidRPr="00BB333C">
        <w:rPr>
          <w:rFonts w:asciiTheme="minorHAnsi" w:hAnsiTheme="minorHAnsi" w:cstheme="minorHAnsi"/>
          <w:caps/>
          <w:color w:val="auto"/>
        </w:rPr>
        <w:t xml:space="preserve">1. </w:t>
      </w:r>
      <w:r w:rsidR="00EC46C0" w:rsidRPr="00BB333C">
        <w:rPr>
          <w:rFonts w:eastAsia="Times New Roman" w:cs="Calibri"/>
          <w:bCs w:val="0"/>
          <w:caps/>
          <w:color w:val="auto"/>
        </w:rPr>
        <w:t>Election of Chairman of the council and receipt of acceptance of office</w:t>
      </w:r>
    </w:p>
    <w:p w14:paraId="5613F47E" w14:textId="747E3A88" w:rsidR="00EC46C0" w:rsidRPr="00BB333C" w:rsidRDefault="00EC46C0" w:rsidP="00EC46C0">
      <w:pPr>
        <w:rPr>
          <w:color w:val="auto"/>
        </w:rPr>
      </w:pPr>
      <w:r w:rsidRPr="00BB333C">
        <w:rPr>
          <w:color w:val="auto"/>
        </w:rPr>
        <w:t xml:space="preserve">Cllr Bush was nominated by Cllr Huggins and the nomination was seconded by </w:t>
      </w:r>
      <w:r w:rsidR="00D0361E" w:rsidRPr="00BB333C">
        <w:rPr>
          <w:color w:val="auto"/>
        </w:rPr>
        <w:t xml:space="preserve">Cllr Colvey. There being no other nominations, Cllr Bush was duly </w:t>
      </w:r>
      <w:r w:rsidR="00D0361E" w:rsidRPr="00BB333C">
        <w:rPr>
          <w:b/>
          <w:color w:val="auto"/>
        </w:rPr>
        <w:t>ELECTED.</w:t>
      </w:r>
      <w:r w:rsidR="00D0361E" w:rsidRPr="00BB333C">
        <w:rPr>
          <w:color w:val="auto"/>
        </w:rPr>
        <w:t xml:space="preserve"> </w:t>
      </w:r>
    </w:p>
    <w:p w14:paraId="08727941" w14:textId="77777777" w:rsidR="00EC46C0" w:rsidRPr="00BB333C" w:rsidRDefault="00EC46C0" w:rsidP="0032171D">
      <w:pPr>
        <w:pStyle w:val="NoSpacing"/>
      </w:pPr>
    </w:p>
    <w:p w14:paraId="7D0EE7A2" w14:textId="2AA26411" w:rsidR="00684A00" w:rsidRPr="00BB333C" w:rsidRDefault="00EC46C0" w:rsidP="00932FBA">
      <w:pPr>
        <w:pStyle w:val="Heading2"/>
        <w:rPr>
          <w:rFonts w:asciiTheme="minorHAnsi" w:hAnsiTheme="minorHAnsi" w:cstheme="minorHAnsi"/>
          <w:caps/>
          <w:color w:val="auto"/>
        </w:rPr>
      </w:pPr>
      <w:r w:rsidRPr="00BB333C">
        <w:rPr>
          <w:rFonts w:asciiTheme="minorHAnsi" w:hAnsiTheme="minorHAnsi" w:cstheme="minorHAnsi"/>
          <w:caps/>
          <w:color w:val="auto"/>
        </w:rPr>
        <w:t xml:space="preserve">2. </w:t>
      </w:r>
      <w:r w:rsidR="00684A00" w:rsidRPr="00BB333C">
        <w:rPr>
          <w:rFonts w:asciiTheme="minorHAnsi" w:hAnsiTheme="minorHAnsi" w:cstheme="minorHAnsi"/>
          <w:caps/>
          <w:color w:val="auto"/>
        </w:rPr>
        <w:t xml:space="preserve">To receive and consider apologies for absence. </w:t>
      </w:r>
    </w:p>
    <w:p w14:paraId="64AC1719" w14:textId="44500068" w:rsidR="00CF75E4" w:rsidRPr="00BB333C" w:rsidRDefault="00F8750B"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Apologies were received from </w:t>
      </w:r>
      <w:r w:rsidR="00CF75E4" w:rsidRPr="00BB333C">
        <w:rPr>
          <w:rFonts w:asciiTheme="minorHAnsi" w:hAnsiTheme="minorHAnsi" w:cstheme="minorHAnsi"/>
          <w:color w:val="auto"/>
        </w:rPr>
        <w:t>Cllr</w:t>
      </w:r>
      <w:r w:rsidR="00C148E6" w:rsidRPr="00BB333C">
        <w:rPr>
          <w:rFonts w:asciiTheme="minorHAnsi" w:hAnsiTheme="minorHAnsi" w:cstheme="minorHAnsi"/>
          <w:color w:val="auto"/>
        </w:rPr>
        <w:t>s</w:t>
      </w:r>
      <w:r w:rsidR="00C75BB4" w:rsidRPr="00BB333C">
        <w:rPr>
          <w:rFonts w:asciiTheme="minorHAnsi" w:hAnsiTheme="minorHAnsi" w:cstheme="minorHAnsi"/>
          <w:color w:val="auto"/>
        </w:rPr>
        <w:t xml:space="preserve"> </w:t>
      </w:r>
      <w:r w:rsidR="003367BF" w:rsidRPr="00BB333C">
        <w:rPr>
          <w:rFonts w:asciiTheme="minorHAnsi" w:hAnsiTheme="minorHAnsi" w:cstheme="minorHAnsi"/>
          <w:color w:val="auto"/>
          <w:lang w:eastAsia="en-GB"/>
        </w:rPr>
        <w:t xml:space="preserve">V Abbott, </w:t>
      </w:r>
      <w:r w:rsidR="009D174C" w:rsidRPr="00BB333C">
        <w:rPr>
          <w:rFonts w:asciiTheme="minorHAnsi" w:hAnsiTheme="minorHAnsi" w:cstheme="minorHAnsi"/>
          <w:color w:val="auto"/>
        </w:rPr>
        <w:t xml:space="preserve">B Barker and </w:t>
      </w:r>
      <w:r w:rsidR="00C75BB4" w:rsidRPr="00BB333C">
        <w:rPr>
          <w:rFonts w:asciiTheme="minorHAnsi" w:hAnsiTheme="minorHAnsi" w:cstheme="minorHAnsi"/>
          <w:color w:val="auto"/>
        </w:rPr>
        <w:t>A Cottman</w:t>
      </w:r>
      <w:r w:rsidR="00C148E6" w:rsidRPr="00BB333C">
        <w:rPr>
          <w:rFonts w:asciiTheme="minorHAnsi" w:hAnsiTheme="minorHAnsi" w:cstheme="minorHAnsi"/>
          <w:color w:val="auto"/>
        </w:rPr>
        <w:t xml:space="preserve">. </w:t>
      </w:r>
    </w:p>
    <w:p w14:paraId="45120F03" w14:textId="77777777" w:rsidR="00FB72E8" w:rsidRPr="00BB333C" w:rsidRDefault="00FB72E8" w:rsidP="00932FBA">
      <w:pPr>
        <w:spacing w:line="240" w:lineRule="auto"/>
        <w:rPr>
          <w:rFonts w:asciiTheme="minorHAnsi" w:hAnsiTheme="minorHAnsi" w:cstheme="minorHAnsi"/>
          <w:color w:val="auto"/>
        </w:rPr>
      </w:pPr>
    </w:p>
    <w:p w14:paraId="0A67D494" w14:textId="579B04CC" w:rsidR="00684A00" w:rsidRPr="00BB333C" w:rsidRDefault="00D0361E" w:rsidP="00932FBA">
      <w:pPr>
        <w:pStyle w:val="Heading2"/>
        <w:rPr>
          <w:rFonts w:asciiTheme="minorHAnsi" w:hAnsiTheme="minorHAnsi" w:cstheme="minorHAnsi"/>
          <w:caps/>
          <w:color w:val="auto"/>
        </w:rPr>
      </w:pPr>
      <w:r w:rsidRPr="00BB333C">
        <w:rPr>
          <w:rFonts w:asciiTheme="minorHAnsi" w:hAnsiTheme="minorHAnsi" w:cstheme="minorHAnsi"/>
          <w:caps/>
          <w:color w:val="auto"/>
        </w:rPr>
        <w:t>3</w:t>
      </w:r>
      <w:r w:rsidR="00DF1D52" w:rsidRPr="00BB333C">
        <w:rPr>
          <w:rFonts w:asciiTheme="minorHAnsi" w:hAnsiTheme="minorHAnsi" w:cstheme="minorHAnsi"/>
          <w:caps/>
          <w:color w:val="auto"/>
        </w:rPr>
        <w:t xml:space="preserve">. </w:t>
      </w:r>
      <w:r w:rsidR="00684A00" w:rsidRPr="00BB333C">
        <w:rPr>
          <w:rFonts w:asciiTheme="minorHAnsi" w:hAnsiTheme="minorHAnsi" w:cstheme="minorHAnsi"/>
          <w:caps/>
          <w:color w:val="auto"/>
        </w:rPr>
        <w:t xml:space="preserve">To receive any declarations of interest, and consider any requests for Special Dispensations under Section 33 of the Localism Act 2011. </w:t>
      </w:r>
    </w:p>
    <w:p w14:paraId="1CA68D20" w14:textId="3C80C7FC" w:rsidR="009939BC" w:rsidRPr="00BB333C" w:rsidRDefault="009939BC"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There were none. </w:t>
      </w:r>
    </w:p>
    <w:p w14:paraId="3FB0833B" w14:textId="77777777" w:rsidR="00E74E9D" w:rsidRPr="00BB333C" w:rsidRDefault="00E74E9D" w:rsidP="00932FBA">
      <w:pPr>
        <w:spacing w:line="240" w:lineRule="auto"/>
        <w:rPr>
          <w:rFonts w:asciiTheme="minorHAnsi" w:hAnsiTheme="minorHAnsi" w:cstheme="minorHAnsi"/>
          <w:color w:val="auto"/>
        </w:rPr>
      </w:pPr>
    </w:p>
    <w:p w14:paraId="7113F7D9" w14:textId="3A017D35" w:rsidR="00D0361E" w:rsidRPr="00BB333C" w:rsidRDefault="00D0361E" w:rsidP="00932FBA">
      <w:pPr>
        <w:pStyle w:val="Heading2"/>
        <w:rPr>
          <w:rFonts w:asciiTheme="minorHAnsi" w:hAnsiTheme="minorHAnsi" w:cstheme="minorHAnsi"/>
          <w:caps/>
          <w:color w:val="auto"/>
        </w:rPr>
      </w:pPr>
      <w:r w:rsidRPr="00BB333C">
        <w:rPr>
          <w:rFonts w:asciiTheme="minorHAnsi" w:hAnsiTheme="minorHAnsi" w:cstheme="minorHAnsi"/>
          <w:caps/>
          <w:color w:val="auto"/>
        </w:rPr>
        <w:t>4</w:t>
      </w:r>
      <w:r w:rsidR="003A70CA" w:rsidRPr="00BB333C">
        <w:rPr>
          <w:rFonts w:asciiTheme="minorHAnsi" w:hAnsiTheme="minorHAnsi" w:cstheme="minorHAnsi"/>
          <w:caps/>
          <w:color w:val="auto"/>
        </w:rPr>
        <w:t xml:space="preserve">. </w:t>
      </w:r>
      <w:r w:rsidRPr="00BB333C">
        <w:rPr>
          <w:rFonts w:asciiTheme="minorHAnsi" w:hAnsiTheme="minorHAnsi" w:cstheme="minorHAnsi"/>
          <w:caps/>
          <w:color w:val="auto"/>
        </w:rPr>
        <w:t>Election of Vice Chairman of the council and receipt of acceptance of office.</w:t>
      </w:r>
    </w:p>
    <w:p w14:paraId="442BC633" w14:textId="0BB65361" w:rsidR="00D0361E" w:rsidRPr="00BB333C" w:rsidRDefault="00D0361E" w:rsidP="00D0361E">
      <w:pPr>
        <w:rPr>
          <w:color w:val="auto"/>
        </w:rPr>
      </w:pPr>
      <w:r w:rsidRPr="00BB333C">
        <w:rPr>
          <w:color w:val="auto"/>
        </w:rPr>
        <w:t xml:space="preserve">Cllr Huggins was nominated by Cllr Morgan and the nomination was seconded by Cllr Colvey. There being no other nominations, Cllr Huggins was duly </w:t>
      </w:r>
      <w:r w:rsidRPr="00BB333C">
        <w:rPr>
          <w:b/>
          <w:color w:val="auto"/>
        </w:rPr>
        <w:t>ELECTED.</w:t>
      </w:r>
      <w:r w:rsidRPr="00BB333C">
        <w:rPr>
          <w:color w:val="auto"/>
        </w:rPr>
        <w:t xml:space="preserve"> </w:t>
      </w:r>
    </w:p>
    <w:p w14:paraId="09D0BCDE" w14:textId="77777777" w:rsidR="00D0361E" w:rsidRPr="00BB333C" w:rsidRDefault="00D0361E" w:rsidP="0032171D">
      <w:pPr>
        <w:pStyle w:val="NoSpacing"/>
      </w:pPr>
    </w:p>
    <w:p w14:paraId="0A665F29" w14:textId="27EA43E7" w:rsidR="00CF75E4" w:rsidRPr="00BB333C" w:rsidRDefault="00D0361E" w:rsidP="00932FBA">
      <w:pPr>
        <w:pStyle w:val="Heading2"/>
        <w:rPr>
          <w:rFonts w:asciiTheme="minorHAnsi" w:hAnsiTheme="minorHAnsi" w:cstheme="minorHAnsi"/>
          <w:caps/>
          <w:color w:val="auto"/>
        </w:rPr>
      </w:pPr>
      <w:r w:rsidRPr="00BB333C">
        <w:rPr>
          <w:rFonts w:asciiTheme="minorHAnsi" w:hAnsiTheme="minorHAnsi" w:cstheme="minorHAnsi"/>
          <w:caps/>
          <w:color w:val="auto"/>
        </w:rPr>
        <w:t xml:space="preserve">5. </w:t>
      </w:r>
      <w:r w:rsidR="003A70CA" w:rsidRPr="00BB333C">
        <w:rPr>
          <w:rFonts w:asciiTheme="minorHAnsi" w:hAnsiTheme="minorHAnsi" w:cstheme="minorHAnsi"/>
          <w:caps/>
          <w:color w:val="auto"/>
        </w:rPr>
        <w:t xml:space="preserve">To </w:t>
      </w:r>
      <w:r w:rsidR="00684A00" w:rsidRPr="00BB333C">
        <w:rPr>
          <w:rFonts w:asciiTheme="minorHAnsi" w:hAnsiTheme="minorHAnsi" w:cstheme="minorHAnsi"/>
          <w:caps/>
          <w:color w:val="auto"/>
        </w:rPr>
        <w:t xml:space="preserve">receive and resolve to approve minutes of Council meeting held on </w:t>
      </w:r>
      <w:r w:rsidR="00DC7B6C" w:rsidRPr="00BB333C">
        <w:rPr>
          <w:rFonts w:asciiTheme="minorHAnsi" w:hAnsiTheme="minorHAnsi" w:cstheme="minorHAnsi"/>
          <w:caps/>
          <w:color w:val="auto"/>
        </w:rPr>
        <w:t>2</w:t>
      </w:r>
      <w:r w:rsidR="00703BF2" w:rsidRPr="00BB333C">
        <w:rPr>
          <w:rFonts w:asciiTheme="minorHAnsi" w:hAnsiTheme="minorHAnsi" w:cstheme="minorHAnsi"/>
          <w:caps/>
          <w:color w:val="auto"/>
        </w:rPr>
        <w:t>8</w:t>
      </w:r>
      <w:r w:rsidR="00C148E6" w:rsidRPr="00BB333C">
        <w:rPr>
          <w:rFonts w:asciiTheme="minorHAnsi" w:hAnsiTheme="minorHAnsi" w:cstheme="minorHAnsi"/>
          <w:caps/>
          <w:color w:val="auto"/>
          <w:vertAlign w:val="superscript"/>
        </w:rPr>
        <w:t>th</w:t>
      </w:r>
      <w:r w:rsidR="00C148E6" w:rsidRPr="00BB333C">
        <w:rPr>
          <w:rFonts w:asciiTheme="minorHAnsi" w:hAnsiTheme="minorHAnsi" w:cstheme="minorHAnsi"/>
          <w:caps/>
          <w:color w:val="auto"/>
        </w:rPr>
        <w:t xml:space="preserve"> </w:t>
      </w:r>
      <w:r w:rsidR="00703BF2" w:rsidRPr="00BB333C">
        <w:rPr>
          <w:rFonts w:asciiTheme="minorHAnsi" w:hAnsiTheme="minorHAnsi" w:cstheme="minorHAnsi"/>
          <w:caps/>
          <w:color w:val="auto"/>
        </w:rPr>
        <w:t>April</w:t>
      </w:r>
      <w:r w:rsidR="00C148E6" w:rsidRPr="00BB333C">
        <w:rPr>
          <w:rFonts w:asciiTheme="minorHAnsi" w:hAnsiTheme="minorHAnsi" w:cstheme="minorHAnsi"/>
          <w:caps/>
          <w:color w:val="auto"/>
        </w:rPr>
        <w:t xml:space="preserve"> </w:t>
      </w:r>
      <w:r w:rsidR="00D602BA" w:rsidRPr="00BB333C">
        <w:rPr>
          <w:rFonts w:asciiTheme="minorHAnsi" w:hAnsiTheme="minorHAnsi" w:cstheme="minorHAnsi"/>
          <w:caps/>
          <w:color w:val="auto"/>
        </w:rPr>
        <w:t>202</w:t>
      </w:r>
      <w:r w:rsidR="00DC7B6C" w:rsidRPr="00BB333C">
        <w:rPr>
          <w:rFonts w:asciiTheme="minorHAnsi" w:hAnsiTheme="minorHAnsi" w:cstheme="minorHAnsi"/>
          <w:caps/>
          <w:color w:val="auto"/>
        </w:rPr>
        <w:t>1</w:t>
      </w:r>
      <w:r w:rsidR="00D602BA" w:rsidRPr="00BB333C">
        <w:rPr>
          <w:rFonts w:asciiTheme="minorHAnsi" w:hAnsiTheme="minorHAnsi" w:cstheme="minorHAnsi"/>
          <w:caps/>
          <w:color w:val="auto"/>
        </w:rPr>
        <w:t xml:space="preserve">. </w:t>
      </w:r>
    </w:p>
    <w:p w14:paraId="74A42BAF" w14:textId="394CB153" w:rsidR="00684A00" w:rsidRPr="00BB333C" w:rsidRDefault="00703BF2" w:rsidP="00932FBA">
      <w:p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t xml:space="preserve">The Chairman reminded members that a written complaint had been received from a member of the public concerning the </w:t>
      </w:r>
      <w:r w:rsidR="005223CF" w:rsidRPr="00BB333C">
        <w:rPr>
          <w:rFonts w:asciiTheme="minorHAnsi" w:hAnsiTheme="minorHAnsi" w:cstheme="minorHAnsi"/>
          <w:color w:val="auto"/>
          <w:lang w:eastAsia="en-GB"/>
        </w:rPr>
        <w:t xml:space="preserve">accuracy of the </w:t>
      </w:r>
      <w:r w:rsidRPr="00BB333C">
        <w:rPr>
          <w:rFonts w:asciiTheme="minorHAnsi" w:hAnsiTheme="minorHAnsi" w:cstheme="minorHAnsi"/>
          <w:color w:val="auto"/>
          <w:lang w:eastAsia="en-GB"/>
        </w:rPr>
        <w:t>draft minutes of the Full Council meeting held on 28</w:t>
      </w:r>
      <w:r w:rsidRPr="00BB333C">
        <w:rPr>
          <w:rFonts w:asciiTheme="minorHAnsi" w:hAnsiTheme="minorHAnsi" w:cstheme="minorHAnsi"/>
          <w:color w:val="auto"/>
          <w:vertAlign w:val="superscript"/>
          <w:lang w:eastAsia="en-GB"/>
        </w:rPr>
        <w:t>th</w:t>
      </w:r>
      <w:r w:rsidRPr="00BB333C">
        <w:rPr>
          <w:rFonts w:asciiTheme="minorHAnsi" w:hAnsiTheme="minorHAnsi" w:cstheme="minorHAnsi"/>
          <w:color w:val="auto"/>
          <w:lang w:eastAsia="en-GB"/>
        </w:rPr>
        <w:t xml:space="preserve"> April 2021. In view of this he explained that he would ask each </w:t>
      </w:r>
      <w:r w:rsidR="005223CF" w:rsidRPr="00BB333C">
        <w:rPr>
          <w:rFonts w:asciiTheme="minorHAnsi" w:hAnsiTheme="minorHAnsi" w:cstheme="minorHAnsi"/>
          <w:color w:val="auto"/>
          <w:lang w:eastAsia="en-GB"/>
        </w:rPr>
        <w:t xml:space="preserve">of the seven </w:t>
      </w:r>
      <w:r w:rsidRPr="00BB333C">
        <w:rPr>
          <w:rFonts w:asciiTheme="minorHAnsi" w:hAnsiTheme="minorHAnsi" w:cstheme="minorHAnsi"/>
          <w:color w:val="auto"/>
          <w:lang w:eastAsia="en-GB"/>
        </w:rPr>
        <w:t>member</w:t>
      </w:r>
      <w:r w:rsidR="005223CF" w:rsidRPr="00BB333C">
        <w:rPr>
          <w:rFonts w:asciiTheme="minorHAnsi" w:hAnsiTheme="minorHAnsi" w:cstheme="minorHAnsi"/>
          <w:color w:val="auto"/>
          <w:lang w:eastAsia="en-GB"/>
        </w:rPr>
        <w:t>s</w:t>
      </w:r>
      <w:r w:rsidRPr="00BB333C">
        <w:rPr>
          <w:rFonts w:asciiTheme="minorHAnsi" w:hAnsiTheme="minorHAnsi" w:cstheme="minorHAnsi"/>
          <w:color w:val="auto"/>
          <w:lang w:eastAsia="en-GB"/>
        </w:rPr>
        <w:t xml:space="preserve"> </w:t>
      </w:r>
      <w:r w:rsidR="005223CF" w:rsidRPr="00BB333C">
        <w:rPr>
          <w:rFonts w:asciiTheme="minorHAnsi" w:hAnsiTheme="minorHAnsi" w:cstheme="minorHAnsi"/>
          <w:color w:val="auto"/>
          <w:lang w:eastAsia="en-GB"/>
        </w:rPr>
        <w:t xml:space="preserve">present </w:t>
      </w:r>
      <w:r w:rsidRPr="00BB333C">
        <w:rPr>
          <w:rFonts w:asciiTheme="minorHAnsi" w:hAnsiTheme="minorHAnsi" w:cstheme="minorHAnsi"/>
          <w:color w:val="auto"/>
          <w:lang w:eastAsia="en-GB"/>
        </w:rPr>
        <w:t xml:space="preserve">who had </w:t>
      </w:r>
      <w:r w:rsidR="005223CF" w:rsidRPr="00BB333C">
        <w:rPr>
          <w:rFonts w:asciiTheme="minorHAnsi" w:hAnsiTheme="minorHAnsi" w:cstheme="minorHAnsi"/>
          <w:color w:val="auto"/>
          <w:lang w:eastAsia="en-GB"/>
        </w:rPr>
        <w:t xml:space="preserve">also taken part in </w:t>
      </w:r>
      <w:r w:rsidRPr="00BB333C">
        <w:rPr>
          <w:rFonts w:asciiTheme="minorHAnsi" w:hAnsiTheme="minorHAnsi" w:cstheme="minorHAnsi"/>
          <w:color w:val="auto"/>
          <w:lang w:eastAsia="en-GB"/>
        </w:rPr>
        <w:t>that meeting to respond individually regarding the accuracy of the draft minutes</w:t>
      </w:r>
      <w:r w:rsidR="005223CF" w:rsidRPr="00BB333C">
        <w:rPr>
          <w:rFonts w:asciiTheme="minorHAnsi" w:hAnsiTheme="minorHAnsi" w:cstheme="minorHAnsi"/>
          <w:color w:val="auto"/>
          <w:lang w:eastAsia="en-GB"/>
        </w:rPr>
        <w:t xml:space="preserve">. Six of the seven </w:t>
      </w:r>
      <w:r w:rsidR="005223CF" w:rsidRPr="00BB333C">
        <w:rPr>
          <w:rFonts w:asciiTheme="minorHAnsi" w:hAnsiTheme="minorHAnsi" w:cstheme="minorHAnsi"/>
          <w:color w:val="auto"/>
          <w:lang w:eastAsia="en-GB"/>
        </w:rPr>
        <w:lastRenderedPageBreak/>
        <w:t xml:space="preserve">members confirmed that they were happy with the accuracy of the draft minutes, whilst one member suggested an amendment to make it clear that the decision at minute 12 to object to planning application 6/2021/0031 was not unanimous. It was </w:t>
      </w:r>
      <w:r w:rsidR="005223CF" w:rsidRPr="00BB333C">
        <w:rPr>
          <w:rFonts w:asciiTheme="minorHAnsi" w:hAnsiTheme="minorHAnsi" w:cstheme="minorHAnsi"/>
          <w:b/>
          <w:color w:val="auto"/>
          <w:lang w:eastAsia="en-GB"/>
        </w:rPr>
        <w:t>RESOLVED</w:t>
      </w:r>
      <w:r w:rsidR="005223CF" w:rsidRPr="00BB333C">
        <w:rPr>
          <w:rFonts w:asciiTheme="minorHAnsi" w:hAnsiTheme="minorHAnsi" w:cstheme="minorHAnsi"/>
          <w:color w:val="auto"/>
          <w:lang w:eastAsia="en-GB"/>
        </w:rPr>
        <w:t xml:space="preserve"> by all present </w:t>
      </w:r>
      <w:r w:rsidR="00CF75E4" w:rsidRPr="00BB333C">
        <w:rPr>
          <w:rFonts w:asciiTheme="minorHAnsi" w:hAnsiTheme="minorHAnsi" w:cstheme="minorHAnsi"/>
          <w:color w:val="auto"/>
          <w:lang w:eastAsia="en-GB"/>
        </w:rPr>
        <w:t xml:space="preserve">to approve </w:t>
      </w:r>
      <w:r w:rsidR="006D3F51" w:rsidRPr="00BB333C">
        <w:rPr>
          <w:rFonts w:asciiTheme="minorHAnsi" w:hAnsiTheme="minorHAnsi" w:cstheme="minorHAnsi"/>
          <w:color w:val="auto"/>
          <w:lang w:eastAsia="en-GB"/>
        </w:rPr>
        <w:t>t</w:t>
      </w:r>
      <w:r w:rsidR="009939BC" w:rsidRPr="00BB333C">
        <w:rPr>
          <w:rFonts w:asciiTheme="minorHAnsi" w:hAnsiTheme="minorHAnsi" w:cstheme="minorHAnsi"/>
          <w:color w:val="auto"/>
          <w:lang w:eastAsia="en-GB"/>
        </w:rPr>
        <w:t xml:space="preserve">he </w:t>
      </w:r>
      <w:r w:rsidR="006D3F51" w:rsidRPr="00BB333C">
        <w:rPr>
          <w:rFonts w:asciiTheme="minorHAnsi" w:hAnsiTheme="minorHAnsi" w:cstheme="minorHAnsi"/>
          <w:color w:val="auto"/>
          <w:lang w:eastAsia="en-GB"/>
        </w:rPr>
        <w:t>m</w:t>
      </w:r>
      <w:r w:rsidR="009939BC" w:rsidRPr="00BB333C">
        <w:rPr>
          <w:rFonts w:asciiTheme="minorHAnsi" w:hAnsiTheme="minorHAnsi" w:cstheme="minorHAnsi"/>
          <w:color w:val="auto"/>
          <w:lang w:eastAsia="en-GB"/>
        </w:rPr>
        <w:t xml:space="preserve">inutes </w:t>
      </w:r>
      <w:r w:rsidR="00CF75E4" w:rsidRPr="00BB333C">
        <w:rPr>
          <w:rFonts w:asciiTheme="minorHAnsi" w:hAnsiTheme="minorHAnsi" w:cstheme="minorHAnsi"/>
          <w:color w:val="auto"/>
          <w:lang w:eastAsia="en-GB"/>
        </w:rPr>
        <w:t>as</w:t>
      </w:r>
      <w:r w:rsidR="00B6610B" w:rsidRPr="00BB333C">
        <w:rPr>
          <w:rFonts w:asciiTheme="minorHAnsi" w:hAnsiTheme="minorHAnsi" w:cstheme="minorHAnsi"/>
          <w:color w:val="auto"/>
          <w:lang w:eastAsia="en-GB"/>
        </w:rPr>
        <w:t xml:space="preserve"> a</w:t>
      </w:r>
      <w:r w:rsidR="00CF75E4" w:rsidRPr="00BB333C">
        <w:rPr>
          <w:rFonts w:asciiTheme="minorHAnsi" w:hAnsiTheme="minorHAnsi" w:cstheme="minorHAnsi"/>
          <w:color w:val="auto"/>
          <w:lang w:eastAsia="en-GB"/>
        </w:rPr>
        <w:t xml:space="preserve"> true record of the meeting</w:t>
      </w:r>
      <w:r w:rsidR="005223CF" w:rsidRPr="00BB333C">
        <w:rPr>
          <w:rFonts w:asciiTheme="minorHAnsi" w:hAnsiTheme="minorHAnsi" w:cstheme="minorHAnsi"/>
          <w:color w:val="auto"/>
          <w:lang w:eastAsia="en-GB"/>
        </w:rPr>
        <w:t>, subject to that amendment</w:t>
      </w:r>
      <w:r w:rsidR="00CF75E4" w:rsidRPr="00BB333C">
        <w:rPr>
          <w:rFonts w:asciiTheme="minorHAnsi" w:hAnsiTheme="minorHAnsi" w:cstheme="minorHAnsi"/>
          <w:color w:val="auto"/>
          <w:lang w:eastAsia="en-GB"/>
        </w:rPr>
        <w:t xml:space="preserve">. </w:t>
      </w:r>
    </w:p>
    <w:p w14:paraId="6DE5045F" w14:textId="77777777" w:rsidR="00FB72E8" w:rsidRPr="00BB333C" w:rsidRDefault="00FB72E8" w:rsidP="00932FBA">
      <w:pPr>
        <w:spacing w:line="240" w:lineRule="auto"/>
        <w:rPr>
          <w:rFonts w:asciiTheme="minorHAnsi" w:hAnsiTheme="minorHAnsi" w:cstheme="minorHAnsi"/>
          <w:color w:val="auto"/>
          <w:lang w:eastAsia="en-GB"/>
        </w:rPr>
      </w:pPr>
    </w:p>
    <w:p w14:paraId="592CD960" w14:textId="7F5F59E8" w:rsidR="00684A00" w:rsidRPr="00BB333C" w:rsidRDefault="00D0361E" w:rsidP="00932FBA">
      <w:pPr>
        <w:pStyle w:val="Heading2"/>
        <w:rPr>
          <w:rFonts w:asciiTheme="minorHAnsi" w:hAnsiTheme="minorHAnsi" w:cstheme="minorHAnsi"/>
          <w:caps/>
          <w:color w:val="auto"/>
        </w:rPr>
      </w:pPr>
      <w:r w:rsidRPr="00BB333C">
        <w:rPr>
          <w:rFonts w:asciiTheme="minorHAnsi" w:hAnsiTheme="minorHAnsi" w:cstheme="minorHAnsi"/>
          <w:caps/>
          <w:color w:val="auto"/>
        </w:rPr>
        <w:t>6</w:t>
      </w:r>
      <w:r w:rsidR="003A70CA" w:rsidRPr="00BB333C">
        <w:rPr>
          <w:rFonts w:asciiTheme="minorHAnsi" w:hAnsiTheme="minorHAnsi" w:cstheme="minorHAnsi"/>
          <w:caps/>
          <w:color w:val="auto"/>
        </w:rPr>
        <w:t xml:space="preserve">. </w:t>
      </w:r>
      <w:r w:rsidR="00684A00" w:rsidRPr="00BB333C">
        <w:rPr>
          <w:rFonts w:asciiTheme="minorHAnsi" w:hAnsiTheme="minorHAnsi" w:cstheme="minorHAnsi"/>
          <w:caps/>
          <w:color w:val="auto"/>
        </w:rPr>
        <w:t>To receive and consider reports of past subject matters (for the purposes of report only).</w:t>
      </w:r>
    </w:p>
    <w:p w14:paraId="2374D0D5" w14:textId="4FB47673" w:rsidR="00CF1B1B" w:rsidRPr="00BB333C" w:rsidRDefault="00CF1B1B"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It was </w:t>
      </w:r>
      <w:r w:rsidRPr="00BB333C">
        <w:rPr>
          <w:rFonts w:asciiTheme="minorHAnsi" w:hAnsiTheme="minorHAnsi" w:cstheme="minorHAnsi"/>
          <w:b/>
          <w:color w:val="auto"/>
        </w:rPr>
        <w:t>RESOLVED</w:t>
      </w:r>
      <w:r w:rsidRPr="00BB333C">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111DCAD4" w14:textId="6FD35588" w:rsidR="00D0361E" w:rsidRPr="00BB333C" w:rsidRDefault="00D0361E" w:rsidP="00D0361E">
      <w:pPr>
        <w:numPr>
          <w:ilvl w:val="0"/>
          <w:numId w:val="2"/>
        </w:numPr>
        <w:spacing w:after="160" w:line="240" w:lineRule="auto"/>
        <w:contextualSpacing/>
        <w:rPr>
          <w:rFonts w:asciiTheme="minorHAnsi" w:hAnsiTheme="minorHAnsi" w:cstheme="minorHAnsi"/>
          <w:i/>
          <w:color w:val="auto"/>
        </w:rPr>
      </w:pPr>
      <w:r w:rsidRPr="00BB333C">
        <w:rPr>
          <w:rFonts w:asciiTheme="minorHAnsi" w:hAnsiTheme="minorHAnsi" w:cstheme="minorHAnsi"/>
          <w:b/>
          <w:color w:val="auto"/>
        </w:rPr>
        <w:t>Minute 10, Full Council meeting, 28</w:t>
      </w:r>
      <w:r w:rsidRPr="00BB333C">
        <w:rPr>
          <w:rFonts w:asciiTheme="minorHAnsi" w:hAnsiTheme="minorHAnsi" w:cstheme="minorHAnsi"/>
          <w:b/>
          <w:color w:val="auto"/>
          <w:vertAlign w:val="superscript"/>
        </w:rPr>
        <w:t>th</w:t>
      </w:r>
      <w:r w:rsidRPr="00BB333C">
        <w:rPr>
          <w:rFonts w:asciiTheme="minorHAnsi" w:hAnsiTheme="minorHAnsi" w:cstheme="minorHAnsi"/>
          <w:b/>
          <w:color w:val="auto"/>
        </w:rPr>
        <w:t xml:space="preserve"> October 2020 – Amended planning application 6/2020/0297 enforcement request regarding breaches of planning conditions</w:t>
      </w:r>
      <w:r w:rsidRPr="00BB333C">
        <w:rPr>
          <w:rFonts w:asciiTheme="minorHAnsi" w:hAnsiTheme="minorHAnsi" w:cstheme="minorHAnsi"/>
          <w:color w:val="auto"/>
        </w:rPr>
        <w:t xml:space="preserve"> Cllrs Bush and Morgan put together a reply to Dorset Council’s response of 24</w:t>
      </w:r>
      <w:r w:rsidRPr="00BB333C">
        <w:rPr>
          <w:rFonts w:asciiTheme="minorHAnsi" w:hAnsiTheme="minorHAnsi" w:cstheme="minorHAnsi"/>
          <w:color w:val="auto"/>
          <w:vertAlign w:val="superscript"/>
        </w:rPr>
        <w:t>th</w:t>
      </w:r>
      <w:r w:rsidRPr="00BB333C">
        <w:rPr>
          <w:rFonts w:asciiTheme="minorHAnsi" w:hAnsiTheme="minorHAnsi" w:cstheme="minorHAnsi"/>
          <w:color w:val="auto"/>
        </w:rPr>
        <w:t xml:space="preserve"> February 2021 – which the Clerk then sent on to DC on 30</w:t>
      </w:r>
      <w:r w:rsidRPr="00BB333C">
        <w:rPr>
          <w:rFonts w:asciiTheme="minorHAnsi" w:hAnsiTheme="minorHAnsi" w:cstheme="minorHAnsi"/>
          <w:color w:val="auto"/>
          <w:vertAlign w:val="superscript"/>
        </w:rPr>
        <w:t>th</w:t>
      </w:r>
      <w:r w:rsidRPr="00BB333C">
        <w:rPr>
          <w:rFonts w:asciiTheme="minorHAnsi" w:hAnsiTheme="minorHAnsi" w:cstheme="minorHAnsi"/>
          <w:color w:val="auto"/>
        </w:rPr>
        <w:t xml:space="preserve"> April</w:t>
      </w:r>
      <w:r w:rsidRPr="00BB333C">
        <w:rPr>
          <w:rFonts w:asciiTheme="minorHAnsi" w:hAnsiTheme="minorHAnsi" w:cstheme="minorHAnsi"/>
          <w:i/>
          <w:color w:val="auto"/>
        </w:rPr>
        <w:t>. It was noted that</w:t>
      </w:r>
      <w:r w:rsidRPr="00BB333C">
        <w:rPr>
          <w:rFonts w:asciiTheme="minorHAnsi" w:hAnsiTheme="minorHAnsi" w:cstheme="minorHAnsi"/>
          <w:color w:val="auto"/>
        </w:rPr>
        <w:t xml:space="preserve"> a reply had been received and passed to Cllrs Bush and Morgan on 20</w:t>
      </w:r>
      <w:r w:rsidRPr="00BB333C">
        <w:rPr>
          <w:rFonts w:asciiTheme="minorHAnsi" w:hAnsiTheme="minorHAnsi" w:cstheme="minorHAnsi"/>
          <w:color w:val="auto"/>
          <w:vertAlign w:val="superscript"/>
        </w:rPr>
        <w:t>th</w:t>
      </w:r>
      <w:r w:rsidRPr="00BB333C">
        <w:rPr>
          <w:rFonts w:asciiTheme="minorHAnsi" w:hAnsiTheme="minorHAnsi" w:cstheme="minorHAnsi"/>
          <w:color w:val="auto"/>
        </w:rPr>
        <w:t xml:space="preserve"> May. </w:t>
      </w:r>
      <w:r w:rsidRPr="00BB333C">
        <w:rPr>
          <w:rFonts w:asciiTheme="minorHAnsi" w:hAnsiTheme="minorHAnsi" w:cstheme="minorHAnsi"/>
          <w:i/>
          <w:color w:val="auto"/>
        </w:rPr>
        <w:t xml:space="preserve">Although this further reply did not fully address the issues raised, it was recognised that further pursuit of this was unlikely to achieve a satisfactory result. </w:t>
      </w:r>
      <w:r w:rsidRPr="00BB333C">
        <w:rPr>
          <w:rFonts w:asciiTheme="minorHAnsi" w:hAnsiTheme="minorHAnsi" w:cstheme="minorHAnsi"/>
          <w:b/>
          <w:i/>
          <w:color w:val="auto"/>
        </w:rPr>
        <w:t>DISCHARGED</w:t>
      </w:r>
    </w:p>
    <w:p w14:paraId="3EFAF1B8" w14:textId="25EC485B" w:rsidR="00D0361E" w:rsidRPr="00BB333C" w:rsidRDefault="00D0361E" w:rsidP="00D0361E">
      <w:pPr>
        <w:numPr>
          <w:ilvl w:val="0"/>
          <w:numId w:val="2"/>
        </w:numPr>
        <w:spacing w:after="160" w:line="240" w:lineRule="auto"/>
        <w:contextualSpacing/>
        <w:rPr>
          <w:color w:val="auto"/>
        </w:rPr>
      </w:pPr>
      <w:r w:rsidRPr="00BB333C">
        <w:rPr>
          <w:rFonts w:asciiTheme="minorHAnsi" w:hAnsiTheme="minorHAnsi" w:cstheme="minorHAnsi"/>
          <w:b/>
          <w:color w:val="auto"/>
        </w:rPr>
        <w:t>Minute 4, Full Council meeting, 24</w:t>
      </w:r>
      <w:r w:rsidRPr="00BB333C">
        <w:rPr>
          <w:rFonts w:asciiTheme="minorHAnsi" w:hAnsiTheme="minorHAnsi" w:cstheme="minorHAnsi"/>
          <w:b/>
          <w:color w:val="auto"/>
          <w:vertAlign w:val="superscript"/>
        </w:rPr>
        <w:t>th</w:t>
      </w:r>
      <w:r w:rsidRPr="00BB333C">
        <w:rPr>
          <w:rFonts w:asciiTheme="minorHAnsi" w:hAnsiTheme="minorHAnsi" w:cstheme="minorHAnsi"/>
          <w:b/>
          <w:color w:val="auto"/>
        </w:rPr>
        <w:t xml:space="preserve"> February 2021 – installation of key safe at Parish Council office.</w:t>
      </w:r>
      <w:r w:rsidRPr="00BB333C">
        <w:rPr>
          <w:rFonts w:asciiTheme="minorHAnsi" w:hAnsiTheme="minorHAnsi" w:cstheme="minorHAnsi"/>
          <w:color w:val="auto"/>
        </w:rPr>
        <w:t xml:space="preserve"> It was agreed to arrange for a key safe to be installed in the Parish Council office. This has now been installed. </w:t>
      </w:r>
      <w:r w:rsidRPr="00BB333C">
        <w:rPr>
          <w:rFonts w:asciiTheme="minorHAnsi" w:hAnsiTheme="minorHAnsi" w:cstheme="minorHAnsi"/>
          <w:b/>
          <w:i/>
          <w:color w:val="auto"/>
        </w:rPr>
        <w:t>DISCHARGED</w:t>
      </w:r>
      <w:r w:rsidRPr="00BB333C">
        <w:rPr>
          <w:rFonts w:asciiTheme="minorHAnsi" w:hAnsiTheme="minorHAnsi" w:cstheme="minorHAnsi"/>
          <w:color w:val="auto"/>
        </w:rPr>
        <w:t xml:space="preserve"> </w:t>
      </w:r>
    </w:p>
    <w:p w14:paraId="627C1EA1" w14:textId="74A08CD8" w:rsidR="00FB4642" w:rsidRPr="00BB333C" w:rsidRDefault="00FB4642" w:rsidP="00932FBA">
      <w:pPr>
        <w:spacing w:line="240" w:lineRule="auto"/>
        <w:contextualSpacing/>
        <w:rPr>
          <w:rFonts w:asciiTheme="minorHAnsi" w:hAnsiTheme="minorHAnsi" w:cstheme="minorHAnsi"/>
          <w:color w:val="auto"/>
        </w:rPr>
      </w:pPr>
    </w:p>
    <w:p w14:paraId="07C4DB1F" w14:textId="42239809" w:rsidR="00684A00" w:rsidRPr="00BB333C" w:rsidRDefault="00E01B6F" w:rsidP="00932FBA">
      <w:pPr>
        <w:pStyle w:val="Heading2"/>
        <w:rPr>
          <w:rFonts w:asciiTheme="minorHAnsi" w:hAnsiTheme="minorHAnsi" w:cstheme="minorHAnsi"/>
          <w:caps/>
          <w:color w:val="auto"/>
        </w:rPr>
      </w:pPr>
      <w:r w:rsidRPr="00BB333C">
        <w:rPr>
          <w:rFonts w:asciiTheme="minorHAnsi" w:hAnsiTheme="minorHAnsi" w:cstheme="minorHAnsi"/>
          <w:caps/>
          <w:color w:val="auto"/>
        </w:rPr>
        <w:t>7</w:t>
      </w:r>
      <w:r w:rsidR="003A70CA" w:rsidRPr="00BB333C">
        <w:rPr>
          <w:rFonts w:asciiTheme="minorHAnsi" w:hAnsiTheme="minorHAnsi" w:cstheme="minorHAnsi"/>
          <w:caps/>
          <w:color w:val="auto"/>
        </w:rPr>
        <w:t xml:space="preserve">. </w:t>
      </w:r>
      <w:r w:rsidR="00684A00" w:rsidRPr="00BB333C">
        <w:rPr>
          <w:rFonts w:asciiTheme="minorHAnsi" w:hAnsiTheme="minorHAnsi" w:cstheme="minorHAnsi"/>
          <w:caps/>
          <w:color w:val="auto"/>
        </w:rPr>
        <w:t xml:space="preserve">Chairman’s announcements (for the purposes of report only). </w:t>
      </w:r>
    </w:p>
    <w:p w14:paraId="674C7944" w14:textId="44FD284F" w:rsidR="009A775C" w:rsidRPr="00BB333C" w:rsidRDefault="00B95089"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The chairman referred to </w:t>
      </w:r>
      <w:r w:rsidR="009A775C" w:rsidRPr="00BB333C">
        <w:rPr>
          <w:rFonts w:asciiTheme="minorHAnsi" w:hAnsiTheme="minorHAnsi" w:cstheme="minorHAnsi"/>
          <w:color w:val="auto"/>
        </w:rPr>
        <w:t xml:space="preserve">a written complaint received from a member of the public regarding actions of the Parish Council. He commented that in line with the Council’s Complaints </w:t>
      </w:r>
      <w:r w:rsidR="009C39D4">
        <w:rPr>
          <w:rFonts w:asciiTheme="minorHAnsi" w:hAnsiTheme="minorHAnsi" w:cstheme="minorHAnsi"/>
          <w:color w:val="auto"/>
        </w:rPr>
        <w:t>P</w:t>
      </w:r>
      <w:r w:rsidR="009A775C" w:rsidRPr="00BB333C">
        <w:rPr>
          <w:rFonts w:asciiTheme="minorHAnsi" w:hAnsiTheme="minorHAnsi" w:cstheme="minorHAnsi"/>
          <w:color w:val="auto"/>
        </w:rPr>
        <w:t>rocedure the resident would be invited to present their complaint at the next meeting of the Full Council if they wish</w:t>
      </w:r>
      <w:r w:rsidR="009C39D4">
        <w:rPr>
          <w:rFonts w:asciiTheme="minorHAnsi" w:hAnsiTheme="minorHAnsi" w:cstheme="minorHAnsi"/>
          <w:color w:val="auto"/>
        </w:rPr>
        <w:t>ed</w:t>
      </w:r>
      <w:r w:rsidR="009A775C" w:rsidRPr="00BB333C">
        <w:rPr>
          <w:rFonts w:asciiTheme="minorHAnsi" w:hAnsiTheme="minorHAnsi" w:cstheme="minorHAnsi"/>
          <w:color w:val="auto"/>
        </w:rPr>
        <w:t xml:space="preserve"> to. He and another member of the Council would investigate </w:t>
      </w:r>
      <w:r w:rsidR="009C39D4">
        <w:rPr>
          <w:rFonts w:asciiTheme="minorHAnsi" w:hAnsiTheme="minorHAnsi" w:cstheme="minorHAnsi"/>
          <w:color w:val="auto"/>
        </w:rPr>
        <w:t xml:space="preserve">the complaint. </w:t>
      </w:r>
      <w:r w:rsidR="009A775C" w:rsidRPr="00BB333C">
        <w:rPr>
          <w:rFonts w:asciiTheme="minorHAnsi" w:hAnsiTheme="minorHAnsi" w:cstheme="minorHAnsi"/>
          <w:color w:val="auto"/>
        </w:rPr>
        <w:t xml:space="preserve"> </w:t>
      </w:r>
    </w:p>
    <w:p w14:paraId="36537E0C" w14:textId="23A53340" w:rsidR="009A775C" w:rsidRPr="00BB333C" w:rsidRDefault="009A775C"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The Chairman also reported that some work had been done to prepare an application for a grant from the National Community Renewal Fund for the development of the Shared Sports Site around Lytchett Matravers </w:t>
      </w:r>
      <w:r w:rsidR="00E01B6F" w:rsidRPr="00BB333C">
        <w:rPr>
          <w:rFonts w:asciiTheme="minorHAnsi" w:hAnsiTheme="minorHAnsi" w:cstheme="minorHAnsi"/>
          <w:color w:val="auto"/>
        </w:rPr>
        <w:t xml:space="preserve">Primary </w:t>
      </w:r>
      <w:r w:rsidRPr="00BB333C">
        <w:rPr>
          <w:rFonts w:asciiTheme="minorHAnsi" w:hAnsiTheme="minorHAnsi" w:cstheme="minorHAnsi"/>
          <w:color w:val="auto"/>
        </w:rPr>
        <w:t>School</w:t>
      </w:r>
      <w:r w:rsidR="00E01B6F" w:rsidRPr="00BB333C">
        <w:rPr>
          <w:rFonts w:asciiTheme="minorHAnsi" w:hAnsiTheme="minorHAnsi" w:cstheme="minorHAnsi"/>
          <w:color w:val="auto"/>
        </w:rPr>
        <w:t>.</w:t>
      </w:r>
      <w:r w:rsidRPr="00BB333C">
        <w:rPr>
          <w:rFonts w:asciiTheme="minorHAnsi" w:hAnsiTheme="minorHAnsi" w:cstheme="minorHAnsi"/>
          <w:color w:val="auto"/>
        </w:rPr>
        <w:t xml:space="preserve"> Ultimately however DC advised that this fund was not suitable because </w:t>
      </w:r>
      <w:r w:rsidR="00E01B6F" w:rsidRPr="00BB333C">
        <w:rPr>
          <w:rFonts w:asciiTheme="minorHAnsi" w:hAnsiTheme="minorHAnsi" w:cstheme="minorHAnsi"/>
          <w:color w:val="auto"/>
        </w:rPr>
        <w:t xml:space="preserve">it is intended to </w:t>
      </w:r>
      <w:r w:rsidRPr="00BB333C">
        <w:rPr>
          <w:rFonts w:asciiTheme="minorHAnsi" w:hAnsiTheme="minorHAnsi" w:cstheme="minorHAnsi"/>
          <w:color w:val="auto"/>
        </w:rPr>
        <w:t xml:space="preserve">support revenue growth rather than </w:t>
      </w:r>
      <w:r w:rsidR="00E01B6F" w:rsidRPr="00BB333C">
        <w:rPr>
          <w:rFonts w:asciiTheme="minorHAnsi" w:hAnsiTheme="minorHAnsi" w:cstheme="minorHAnsi"/>
          <w:color w:val="auto"/>
        </w:rPr>
        <w:t xml:space="preserve">to fund </w:t>
      </w:r>
      <w:r w:rsidRPr="00BB333C">
        <w:rPr>
          <w:rFonts w:asciiTheme="minorHAnsi" w:hAnsiTheme="minorHAnsi" w:cstheme="minorHAnsi"/>
          <w:color w:val="auto"/>
        </w:rPr>
        <w:t>capital outlay.</w:t>
      </w:r>
      <w:r w:rsidR="00E01B6F" w:rsidRPr="00BB333C">
        <w:rPr>
          <w:rFonts w:asciiTheme="minorHAnsi" w:hAnsiTheme="minorHAnsi" w:cstheme="minorHAnsi"/>
          <w:color w:val="auto"/>
        </w:rPr>
        <w:t xml:space="preserve"> However the work done has helped to progress the more detailed thinking about the project. </w:t>
      </w:r>
    </w:p>
    <w:p w14:paraId="48BC5A99" w14:textId="77777777" w:rsidR="002B7FC7" w:rsidRPr="00BB333C" w:rsidRDefault="002B7FC7" w:rsidP="002B7FC7">
      <w:pPr>
        <w:pStyle w:val="ListParagraph"/>
        <w:spacing w:line="240" w:lineRule="auto"/>
        <w:rPr>
          <w:rFonts w:asciiTheme="minorHAnsi" w:hAnsiTheme="minorHAnsi" w:cstheme="minorHAnsi"/>
          <w:color w:val="auto"/>
        </w:rPr>
      </w:pPr>
    </w:p>
    <w:p w14:paraId="33A49077" w14:textId="77777777" w:rsidR="00E01B6F" w:rsidRPr="00BB333C" w:rsidRDefault="00E01B6F" w:rsidP="00E01B6F">
      <w:pPr>
        <w:pStyle w:val="Heading2"/>
        <w:rPr>
          <w:rFonts w:eastAsia="Times New Roman" w:cs="Calibri"/>
          <w:bCs w:val="0"/>
          <w:caps/>
          <w:color w:val="auto"/>
        </w:rPr>
      </w:pPr>
      <w:r w:rsidRPr="00BB333C">
        <w:rPr>
          <w:rFonts w:asciiTheme="minorHAnsi" w:hAnsiTheme="minorHAnsi" w:cstheme="minorHAnsi"/>
          <w:caps/>
          <w:color w:val="auto"/>
        </w:rPr>
        <w:t>8</w:t>
      </w:r>
      <w:r w:rsidR="003A70CA" w:rsidRPr="00BB333C">
        <w:rPr>
          <w:rFonts w:asciiTheme="minorHAnsi" w:hAnsiTheme="minorHAnsi" w:cstheme="minorHAnsi"/>
          <w:caps/>
          <w:color w:val="auto"/>
        </w:rPr>
        <w:t xml:space="preserve">. </w:t>
      </w:r>
      <w:r w:rsidRPr="00BB333C">
        <w:rPr>
          <w:rFonts w:eastAsia="Times New Roman" w:cs="Calibri"/>
          <w:bCs w:val="0"/>
          <w:caps/>
          <w:color w:val="auto"/>
        </w:rPr>
        <w:t xml:space="preserve">To consider appointment of council representatives to the DAPTC Area Committee / larger councils committee. </w:t>
      </w:r>
    </w:p>
    <w:p w14:paraId="1364BF44" w14:textId="72A2A8B2" w:rsidR="00E01B6F" w:rsidRPr="00BB333C" w:rsidRDefault="00E01B6F" w:rsidP="00E01B6F">
      <w:pPr>
        <w:rPr>
          <w:color w:val="auto"/>
        </w:rPr>
      </w:pPr>
      <w:r w:rsidRPr="00BB333C">
        <w:rPr>
          <w:color w:val="auto"/>
        </w:rPr>
        <w:t xml:space="preserve">It was </w:t>
      </w:r>
      <w:r w:rsidRPr="00BB333C">
        <w:rPr>
          <w:b/>
          <w:color w:val="auto"/>
        </w:rPr>
        <w:t>RESOLVED</w:t>
      </w:r>
      <w:r w:rsidRPr="00BB333C">
        <w:rPr>
          <w:color w:val="auto"/>
        </w:rPr>
        <w:t xml:space="preserve"> that Cllrs Attridge and Colvey would continue as the Council</w:t>
      </w:r>
      <w:r w:rsidR="009C39D4">
        <w:rPr>
          <w:color w:val="auto"/>
        </w:rPr>
        <w:t>’</w:t>
      </w:r>
      <w:r w:rsidRPr="00BB333C">
        <w:rPr>
          <w:color w:val="auto"/>
        </w:rPr>
        <w:t xml:space="preserve">s representatives on these committees. </w:t>
      </w:r>
    </w:p>
    <w:p w14:paraId="7387AAD2" w14:textId="77777777" w:rsidR="00E01B6F" w:rsidRPr="00BB333C" w:rsidRDefault="00E01B6F" w:rsidP="0032171D">
      <w:pPr>
        <w:pStyle w:val="NoSpacing"/>
      </w:pPr>
    </w:p>
    <w:p w14:paraId="1E041683" w14:textId="77777777" w:rsidR="00E01B6F" w:rsidRPr="00BB333C" w:rsidRDefault="00E01B6F" w:rsidP="00E01B6F">
      <w:pPr>
        <w:pStyle w:val="Heading2"/>
        <w:rPr>
          <w:rFonts w:eastAsia="Times New Roman" w:cs="Calibri"/>
          <w:bCs w:val="0"/>
          <w:caps/>
          <w:color w:val="auto"/>
        </w:rPr>
      </w:pPr>
      <w:r w:rsidRPr="00BB333C">
        <w:rPr>
          <w:rFonts w:asciiTheme="minorHAnsi" w:hAnsiTheme="minorHAnsi" w:cstheme="minorHAnsi"/>
          <w:caps/>
          <w:color w:val="auto"/>
        </w:rPr>
        <w:t xml:space="preserve">9. </w:t>
      </w:r>
      <w:r w:rsidRPr="00BB333C">
        <w:rPr>
          <w:rFonts w:eastAsia="Times New Roman" w:cs="Calibri"/>
          <w:bCs w:val="0"/>
          <w:caps/>
          <w:color w:val="auto"/>
        </w:rPr>
        <w:t>To consider appointments of Lytchett Matravers Youth Group Link, Litter Picking events co-ordinator, Rights of Way (footpaths and bridleways) representative; and liaison roles to other village organisations as required.</w:t>
      </w:r>
    </w:p>
    <w:p w14:paraId="62CDE81D" w14:textId="0CBB346E" w:rsidR="00E01B6F" w:rsidRPr="000A4ADA" w:rsidRDefault="00E01B6F" w:rsidP="000A4ADA">
      <w:pPr>
        <w:rPr>
          <w:color w:val="auto"/>
        </w:rPr>
      </w:pPr>
      <w:r w:rsidRPr="000A4ADA">
        <w:rPr>
          <w:color w:val="auto"/>
        </w:rPr>
        <w:t xml:space="preserve">It was </w:t>
      </w:r>
      <w:r w:rsidRPr="000A4ADA">
        <w:rPr>
          <w:b/>
          <w:color w:val="auto"/>
        </w:rPr>
        <w:t>RESOLVED</w:t>
      </w:r>
      <w:r w:rsidRPr="000A4ADA">
        <w:rPr>
          <w:color w:val="auto"/>
        </w:rPr>
        <w:t xml:space="preserve"> </w:t>
      </w:r>
      <w:r w:rsidR="009C39D4">
        <w:rPr>
          <w:color w:val="auto"/>
        </w:rPr>
        <w:t xml:space="preserve">that </w:t>
      </w:r>
      <w:r w:rsidRPr="000A4ADA">
        <w:rPr>
          <w:color w:val="auto"/>
        </w:rPr>
        <w:t>councillor representatives would be as follows:</w:t>
      </w:r>
    </w:p>
    <w:tbl>
      <w:tblPr>
        <w:tblStyle w:val="TableGrid7"/>
        <w:tblW w:w="0" w:type="auto"/>
        <w:tblLook w:val="04A0" w:firstRow="1" w:lastRow="0" w:firstColumn="1" w:lastColumn="0" w:noHBand="0" w:noVBand="1"/>
        <w:tblDescription w:val="List of representative roles and the names of the Council members appointed to them."/>
      </w:tblPr>
      <w:tblGrid>
        <w:gridCol w:w="4508"/>
        <w:gridCol w:w="4508"/>
      </w:tblGrid>
      <w:tr w:rsidR="00805338" w:rsidRPr="00BB333C" w14:paraId="267A1F49" w14:textId="77777777" w:rsidTr="00805338">
        <w:trPr>
          <w:tblHeader/>
        </w:trPr>
        <w:tc>
          <w:tcPr>
            <w:tcW w:w="4508" w:type="dxa"/>
          </w:tcPr>
          <w:p w14:paraId="382C5824" w14:textId="77777777" w:rsidR="00E01B6F" w:rsidRPr="00BB333C" w:rsidRDefault="00E01B6F" w:rsidP="00E01B6F">
            <w:pPr>
              <w:spacing w:line="240" w:lineRule="auto"/>
              <w:rPr>
                <w:b/>
                <w:color w:val="auto"/>
                <w:sz w:val="22"/>
                <w:szCs w:val="22"/>
              </w:rPr>
            </w:pPr>
            <w:r w:rsidRPr="00BB333C">
              <w:rPr>
                <w:b/>
                <w:color w:val="auto"/>
                <w:sz w:val="22"/>
                <w:szCs w:val="22"/>
              </w:rPr>
              <w:t xml:space="preserve">Role </w:t>
            </w:r>
          </w:p>
        </w:tc>
        <w:tc>
          <w:tcPr>
            <w:tcW w:w="4508" w:type="dxa"/>
          </w:tcPr>
          <w:p w14:paraId="183E3B6A" w14:textId="77777777" w:rsidR="00E01B6F" w:rsidRPr="00BB333C" w:rsidRDefault="00E01B6F" w:rsidP="00E01B6F">
            <w:pPr>
              <w:spacing w:line="240" w:lineRule="auto"/>
              <w:rPr>
                <w:b/>
                <w:color w:val="auto"/>
                <w:sz w:val="22"/>
                <w:szCs w:val="22"/>
              </w:rPr>
            </w:pPr>
            <w:r w:rsidRPr="00BB333C">
              <w:rPr>
                <w:b/>
                <w:color w:val="auto"/>
                <w:sz w:val="22"/>
                <w:szCs w:val="22"/>
              </w:rPr>
              <w:t xml:space="preserve">Representative(s) 2021/22 appointments </w:t>
            </w:r>
          </w:p>
        </w:tc>
      </w:tr>
      <w:tr w:rsidR="00E01B6F" w:rsidRPr="00BB333C" w14:paraId="5BCA2BB1" w14:textId="77777777" w:rsidTr="005C1A79">
        <w:tc>
          <w:tcPr>
            <w:tcW w:w="4508" w:type="dxa"/>
          </w:tcPr>
          <w:p w14:paraId="360EFBD4" w14:textId="77777777" w:rsidR="00E01B6F" w:rsidRPr="00BB333C" w:rsidRDefault="00E01B6F" w:rsidP="00E01B6F">
            <w:pPr>
              <w:spacing w:line="240" w:lineRule="auto"/>
              <w:rPr>
                <w:color w:val="auto"/>
                <w:sz w:val="22"/>
                <w:szCs w:val="22"/>
              </w:rPr>
            </w:pPr>
            <w:r w:rsidRPr="00BB333C">
              <w:rPr>
                <w:color w:val="auto"/>
                <w:sz w:val="22"/>
                <w:szCs w:val="22"/>
              </w:rPr>
              <w:t xml:space="preserve">Purbeck Transport Action Group representative </w:t>
            </w:r>
          </w:p>
        </w:tc>
        <w:tc>
          <w:tcPr>
            <w:tcW w:w="4508" w:type="dxa"/>
          </w:tcPr>
          <w:p w14:paraId="77DFB25A" w14:textId="77777777" w:rsidR="00E01B6F" w:rsidRPr="00BB333C" w:rsidRDefault="00E01B6F" w:rsidP="00E01B6F">
            <w:pPr>
              <w:spacing w:line="240" w:lineRule="auto"/>
              <w:rPr>
                <w:color w:val="auto"/>
                <w:sz w:val="22"/>
                <w:szCs w:val="22"/>
              </w:rPr>
            </w:pPr>
            <w:r w:rsidRPr="00BB333C">
              <w:rPr>
                <w:color w:val="auto"/>
                <w:sz w:val="22"/>
                <w:szCs w:val="22"/>
              </w:rPr>
              <w:t>K Morgan</w:t>
            </w:r>
          </w:p>
        </w:tc>
      </w:tr>
      <w:tr w:rsidR="00E01B6F" w:rsidRPr="00BB333C" w14:paraId="2870251D" w14:textId="77777777" w:rsidTr="005C1A79">
        <w:tc>
          <w:tcPr>
            <w:tcW w:w="4508" w:type="dxa"/>
          </w:tcPr>
          <w:p w14:paraId="75FB0F06" w14:textId="77777777" w:rsidR="00E01B6F" w:rsidRPr="00BB333C" w:rsidRDefault="00E01B6F" w:rsidP="00E01B6F">
            <w:pPr>
              <w:spacing w:line="240" w:lineRule="auto"/>
              <w:rPr>
                <w:color w:val="auto"/>
                <w:sz w:val="22"/>
                <w:szCs w:val="22"/>
              </w:rPr>
            </w:pPr>
            <w:r w:rsidRPr="00BB333C">
              <w:rPr>
                <w:color w:val="auto"/>
                <w:sz w:val="22"/>
                <w:szCs w:val="22"/>
              </w:rPr>
              <w:t>Youth Groups Link</w:t>
            </w:r>
          </w:p>
        </w:tc>
        <w:tc>
          <w:tcPr>
            <w:tcW w:w="4508" w:type="dxa"/>
          </w:tcPr>
          <w:p w14:paraId="3B7C3E55" w14:textId="77777777" w:rsidR="00E01B6F" w:rsidRPr="00BB333C" w:rsidRDefault="00E01B6F" w:rsidP="00E01B6F">
            <w:pPr>
              <w:spacing w:line="240" w:lineRule="auto"/>
              <w:rPr>
                <w:color w:val="auto"/>
                <w:sz w:val="22"/>
                <w:szCs w:val="22"/>
              </w:rPr>
            </w:pPr>
            <w:r w:rsidRPr="00BB333C">
              <w:rPr>
                <w:color w:val="auto"/>
                <w:sz w:val="22"/>
                <w:szCs w:val="22"/>
              </w:rPr>
              <w:t>V Abbott</w:t>
            </w:r>
          </w:p>
        </w:tc>
      </w:tr>
      <w:tr w:rsidR="00E01B6F" w:rsidRPr="00BB333C" w14:paraId="73D8A1FA" w14:textId="77777777" w:rsidTr="005C1A79">
        <w:tc>
          <w:tcPr>
            <w:tcW w:w="4508" w:type="dxa"/>
          </w:tcPr>
          <w:p w14:paraId="714C8207" w14:textId="77777777" w:rsidR="00E01B6F" w:rsidRPr="00BB333C" w:rsidRDefault="00E01B6F" w:rsidP="00E01B6F">
            <w:pPr>
              <w:spacing w:line="240" w:lineRule="auto"/>
              <w:rPr>
                <w:color w:val="auto"/>
                <w:sz w:val="22"/>
                <w:szCs w:val="22"/>
              </w:rPr>
            </w:pPr>
            <w:r w:rsidRPr="00BB333C">
              <w:rPr>
                <w:color w:val="auto"/>
                <w:sz w:val="22"/>
                <w:szCs w:val="22"/>
              </w:rPr>
              <w:t>Litter picking events co-ordinator</w:t>
            </w:r>
          </w:p>
        </w:tc>
        <w:tc>
          <w:tcPr>
            <w:tcW w:w="4508" w:type="dxa"/>
          </w:tcPr>
          <w:p w14:paraId="1F254519" w14:textId="77777777" w:rsidR="00E01B6F" w:rsidRPr="00BB333C" w:rsidRDefault="00E01B6F" w:rsidP="00E01B6F">
            <w:pPr>
              <w:spacing w:line="240" w:lineRule="auto"/>
              <w:rPr>
                <w:color w:val="auto"/>
                <w:sz w:val="22"/>
                <w:szCs w:val="22"/>
              </w:rPr>
            </w:pPr>
            <w:r w:rsidRPr="00BB333C">
              <w:rPr>
                <w:color w:val="auto"/>
                <w:sz w:val="22"/>
                <w:szCs w:val="22"/>
              </w:rPr>
              <w:t xml:space="preserve">A Huggins </w:t>
            </w:r>
          </w:p>
        </w:tc>
      </w:tr>
      <w:tr w:rsidR="00E01B6F" w:rsidRPr="00BB333C" w14:paraId="1E13B7B8" w14:textId="77777777" w:rsidTr="005C1A79">
        <w:tc>
          <w:tcPr>
            <w:tcW w:w="4508" w:type="dxa"/>
          </w:tcPr>
          <w:p w14:paraId="58CAE21D" w14:textId="77777777" w:rsidR="00E01B6F" w:rsidRPr="00BB333C" w:rsidRDefault="00E01B6F" w:rsidP="00E01B6F">
            <w:pPr>
              <w:spacing w:line="240" w:lineRule="auto"/>
              <w:rPr>
                <w:color w:val="auto"/>
                <w:sz w:val="22"/>
                <w:szCs w:val="22"/>
              </w:rPr>
            </w:pPr>
            <w:r w:rsidRPr="00BB333C">
              <w:rPr>
                <w:color w:val="auto"/>
                <w:sz w:val="22"/>
                <w:szCs w:val="22"/>
              </w:rPr>
              <w:t>Rights of Way (footpaths &amp; bridleways) representative</w:t>
            </w:r>
          </w:p>
        </w:tc>
        <w:tc>
          <w:tcPr>
            <w:tcW w:w="4508" w:type="dxa"/>
          </w:tcPr>
          <w:p w14:paraId="7A515AC2" w14:textId="77777777" w:rsidR="00E01B6F" w:rsidRPr="00BB333C" w:rsidRDefault="00E01B6F" w:rsidP="00E01B6F">
            <w:pPr>
              <w:spacing w:line="240" w:lineRule="auto"/>
              <w:rPr>
                <w:color w:val="auto"/>
                <w:sz w:val="22"/>
                <w:szCs w:val="22"/>
              </w:rPr>
            </w:pPr>
            <w:r w:rsidRPr="00BB333C">
              <w:rPr>
                <w:color w:val="auto"/>
                <w:sz w:val="22"/>
                <w:szCs w:val="22"/>
              </w:rPr>
              <w:t xml:space="preserve">K Korenevsky </w:t>
            </w:r>
          </w:p>
        </w:tc>
      </w:tr>
      <w:tr w:rsidR="00E01B6F" w:rsidRPr="00BB333C" w14:paraId="439CA3DA" w14:textId="77777777" w:rsidTr="005C1A79">
        <w:tc>
          <w:tcPr>
            <w:tcW w:w="4508" w:type="dxa"/>
          </w:tcPr>
          <w:p w14:paraId="757BCF67" w14:textId="77777777" w:rsidR="00E01B6F" w:rsidRPr="00BB333C" w:rsidRDefault="00E01B6F" w:rsidP="00E01B6F">
            <w:pPr>
              <w:spacing w:line="240" w:lineRule="auto"/>
              <w:rPr>
                <w:color w:val="auto"/>
                <w:sz w:val="22"/>
                <w:szCs w:val="22"/>
              </w:rPr>
            </w:pPr>
            <w:r w:rsidRPr="00BB333C">
              <w:rPr>
                <w:color w:val="auto"/>
                <w:sz w:val="22"/>
                <w:szCs w:val="22"/>
              </w:rPr>
              <w:t>Schools liaison</w:t>
            </w:r>
          </w:p>
        </w:tc>
        <w:tc>
          <w:tcPr>
            <w:tcW w:w="4508" w:type="dxa"/>
          </w:tcPr>
          <w:p w14:paraId="29D0A026" w14:textId="77777777" w:rsidR="00E01B6F" w:rsidRPr="00BB333C" w:rsidRDefault="00E01B6F" w:rsidP="00E01B6F">
            <w:pPr>
              <w:spacing w:line="240" w:lineRule="auto"/>
              <w:rPr>
                <w:color w:val="auto"/>
                <w:sz w:val="22"/>
                <w:szCs w:val="22"/>
              </w:rPr>
            </w:pPr>
            <w:r w:rsidRPr="00BB333C">
              <w:rPr>
                <w:color w:val="auto"/>
                <w:sz w:val="22"/>
                <w:szCs w:val="22"/>
              </w:rPr>
              <w:t>M Attridge</w:t>
            </w:r>
          </w:p>
        </w:tc>
      </w:tr>
      <w:tr w:rsidR="00E01B6F" w:rsidRPr="00BB333C" w14:paraId="6C53E8CF" w14:textId="77777777" w:rsidTr="005C1A79">
        <w:tc>
          <w:tcPr>
            <w:tcW w:w="4508" w:type="dxa"/>
          </w:tcPr>
          <w:p w14:paraId="6B46B810" w14:textId="77777777" w:rsidR="00E01B6F" w:rsidRPr="00BB333C" w:rsidRDefault="00E01B6F" w:rsidP="00E01B6F">
            <w:pPr>
              <w:spacing w:line="240" w:lineRule="auto"/>
              <w:rPr>
                <w:color w:val="auto"/>
                <w:sz w:val="22"/>
                <w:szCs w:val="22"/>
              </w:rPr>
            </w:pPr>
            <w:r w:rsidRPr="00BB333C">
              <w:rPr>
                <w:color w:val="auto"/>
                <w:sz w:val="22"/>
                <w:szCs w:val="22"/>
              </w:rPr>
              <w:t>Village Hall Cttee representative</w:t>
            </w:r>
          </w:p>
        </w:tc>
        <w:tc>
          <w:tcPr>
            <w:tcW w:w="4508" w:type="dxa"/>
          </w:tcPr>
          <w:p w14:paraId="13101DCC" w14:textId="77777777" w:rsidR="00E01B6F" w:rsidRPr="00BB333C" w:rsidRDefault="00E01B6F" w:rsidP="00E01B6F">
            <w:pPr>
              <w:spacing w:line="240" w:lineRule="auto"/>
              <w:rPr>
                <w:color w:val="auto"/>
                <w:sz w:val="22"/>
                <w:szCs w:val="22"/>
              </w:rPr>
            </w:pPr>
            <w:r w:rsidRPr="00BB333C">
              <w:rPr>
                <w:color w:val="auto"/>
                <w:sz w:val="22"/>
                <w:szCs w:val="22"/>
              </w:rPr>
              <w:t>A Cottman</w:t>
            </w:r>
          </w:p>
        </w:tc>
      </w:tr>
      <w:tr w:rsidR="00E01B6F" w:rsidRPr="00BB333C" w14:paraId="3D2D1B80" w14:textId="77777777" w:rsidTr="005C1A79">
        <w:tc>
          <w:tcPr>
            <w:tcW w:w="4508" w:type="dxa"/>
          </w:tcPr>
          <w:p w14:paraId="6A1734E6" w14:textId="77777777" w:rsidR="00E01B6F" w:rsidRPr="00BB333C" w:rsidRDefault="00E01B6F" w:rsidP="00E01B6F">
            <w:pPr>
              <w:spacing w:line="240" w:lineRule="auto"/>
              <w:rPr>
                <w:color w:val="auto"/>
                <w:sz w:val="22"/>
                <w:szCs w:val="22"/>
              </w:rPr>
            </w:pPr>
            <w:r w:rsidRPr="00BB333C">
              <w:rPr>
                <w:color w:val="auto"/>
                <w:sz w:val="22"/>
                <w:szCs w:val="22"/>
              </w:rPr>
              <w:t xml:space="preserve">Volunteer Groups liaison </w:t>
            </w:r>
          </w:p>
        </w:tc>
        <w:tc>
          <w:tcPr>
            <w:tcW w:w="4508" w:type="dxa"/>
          </w:tcPr>
          <w:p w14:paraId="17554462" w14:textId="77777777" w:rsidR="00E01B6F" w:rsidRPr="00BB333C" w:rsidRDefault="00E01B6F" w:rsidP="00E01B6F">
            <w:pPr>
              <w:spacing w:line="240" w:lineRule="auto"/>
              <w:rPr>
                <w:color w:val="auto"/>
                <w:sz w:val="22"/>
                <w:szCs w:val="22"/>
              </w:rPr>
            </w:pPr>
            <w:r w:rsidRPr="00BB333C">
              <w:rPr>
                <w:color w:val="auto"/>
                <w:sz w:val="22"/>
                <w:szCs w:val="22"/>
              </w:rPr>
              <w:t>B Barker &amp; M Colvey</w:t>
            </w:r>
          </w:p>
        </w:tc>
      </w:tr>
    </w:tbl>
    <w:p w14:paraId="5D9D16C8" w14:textId="75965001" w:rsidR="00E01B6F" w:rsidRPr="00BB333C" w:rsidRDefault="00B26ED8" w:rsidP="00B26ED8">
      <w:pPr>
        <w:rPr>
          <w:color w:val="auto"/>
        </w:rPr>
      </w:pPr>
      <w:r w:rsidRPr="00BB333C">
        <w:rPr>
          <w:color w:val="auto"/>
        </w:rPr>
        <w:lastRenderedPageBreak/>
        <w:t>Some related discussion took place on the Purbeck Transport Action Group’s work to progress a campaign aimed at Dorset Council regarding introduction of 20mph limits. It was noted that the Lytchett Matravers Neighbourhood Plan identified some specific locations where it would be desirable to have speed limits reduced to 20mph.</w:t>
      </w:r>
      <w:r w:rsidR="00E01B6F" w:rsidRPr="00BB333C">
        <w:rPr>
          <w:color w:val="auto"/>
        </w:rPr>
        <w:t xml:space="preserve"> </w:t>
      </w:r>
    </w:p>
    <w:p w14:paraId="3CAA190E" w14:textId="77777777" w:rsidR="00E01B6F" w:rsidRPr="00BB333C" w:rsidRDefault="00E01B6F" w:rsidP="0032171D">
      <w:pPr>
        <w:pStyle w:val="NoSpacing"/>
      </w:pPr>
    </w:p>
    <w:p w14:paraId="7736F5FE" w14:textId="21CD6942" w:rsidR="00F51056" w:rsidRPr="00BB333C" w:rsidRDefault="00B26ED8" w:rsidP="00932FBA">
      <w:pPr>
        <w:pStyle w:val="Heading2"/>
        <w:rPr>
          <w:rFonts w:asciiTheme="minorHAnsi" w:hAnsiTheme="minorHAnsi" w:cstheme="minorHAnsi"/>
          <w:caps/>
          <w:color w:val="auto"/>
        </w:rPr>
      </w:pPr>
      <w:r w:rsidRPr="00BB333C">
        <w:rPr>
          <w:rFonts w:asciiTheme="minorHAnsi" w:hAnsiTheme="minorHAnsi" w:cstheme="minorHAnsi"/>
          <w:caps/>
          <w:color w:val="auto"/>
        </w:rPr>
        <w:t xml:space="preserve">10. </w:t>
      </w:r>
      <w:r w:rsidR="003A70CA" w:rsidRPr="00BB333C">
        <w:rPr>
          <w:rFonts w:asciiTheme="minorHAnsi" w:hAnsiTheme="minorHAnsi" w:cstheme="minorHAnsi"/>
          <w:caps/>
          <w:color w:val="auto"/>
        </w:rPr>
        <w:t>T</w:t>
      </w:r>
      <w:r w:rsidR="00504CEA" w:rsidRPr="00BB333C">
        <w:rPr>
          <w:rFonts w:asciiTheme="minorHAnsi" w:hAnsiTheme="minorHAnsi" w:cstheme="minorHAnsi"/>
          <w:caps/>
          <w:color w:val="auto"/>
        </w:rPr>
        <w:t xml:space="preserve">o </w:t>
      </w:r>
      <w:r w:rsidRPr="00BB333C">
        <w:rPr>
          <w:rFonts w:asciiTheme="minorHAnsi" w:hAnsiTheme="minorHAnsi" w:cstheme="minorHAnsi"/>
          <w:caps/>
          <w:color w:val="auto"/>
        </w:rPr>
        <w:t xml:space="preserve">receive and </w:t>
      </w:r>
      <w:r w:rsidR="003E5EF1" w:rsidRPr="00BB333C">
        <w:rPr>
          <w:rFonts w:asciiTheme="minorHAnsi" w:hAnsiTheme="minorHAnsi" w:cstheme="minorHAnsi"/>
          <w:caps/>
          <w:color w:val="auto"/>
        </w:rPr>
        <w:t>note the content of the minutes of the Finance &amp; General</w:t>
      </w:r>
      <w:r w:rsidR="00EE03DA" w:rsidRPr="00BB333C">
        <w:rPr>
          <w:rFonts w:asciiTheme="minorHAnsi" w:hAnsiTheme="minorHAnsi" w:cstheme="minorHAnsi"/>
          <w:caps/>
          <w:color w:val="auto"/>
        </w:rPr>
        <w:t xml:space="preserve"> purposes committee meeting on </w:t>
      </w:r>
      <w:r w:rsidRPr="00BB333C">
        <w:rPr>
          <w:rFonts w:asciiTheme="minorHAnsi" w:hAnsiTheme="minorHAnsi" w:cstheme="minorHAnsi"/>
          <w:caps/>
          <w:color w:val="auto"/>
        </w:rPr>
        <w:t xml:space="preserve">5gth May </w:t>
      </w:r>
      <w:r w:rsidR="00DC75EA" w:rsidRPr="00BB333C">
        <w:rPr>
          <w:rFonts w:asciiTheme="minorHAnsi" w:hAnsiTheme="minorHAnsi" w:cstheme="minorHAnsi"/>
          <w:caps/>
          <w:color w:val="auto"/>
        </w:rPr>
        <w:t>2</w:t>
      </w:r>
      <w:r w:rsidR="00B34A5E" w:rsidRPr="00BB333C">
        <w:rPr>
          <w:rFonts w:asciiTheme="minorHAnsi" w:hAnsiTheme="minorHAnsi" w:cstheme="minorHAnsi"/>
          <w:caps/>
          <w:color w:val="auto"/>
        </w:rPr>
        <w:t xml:space="preserve">021 </w:t>
      </w:r>
      <w:r w:rsidR="003E5EF1" w:rsidRPr="00BB333C">
        <w:rPr>
          <w:rFonts w:asciiTheme="minorHAnsi" w:hAnsiTheme="minorHAnsi" w:cstheme="minorHAnsi"/>
          <w:caps/>
          <w:color w:val="auto"/>
        </w:rPr>
        <w:t xml:space="preserve">(for purposes of report only). </w:t>
      </w:r>
    </w:p>
    <w:p w14:paraId="392885CE" w14:textId="04D70E92" w:rsidR="007A6C8B" w:rsidRPr="00BB333C" w:rsidRDefault="00F51056"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It was </w:t>
      </w:r>
      <w:r w:rsidRPr="00BB333C">
        <w:rPr>
          <w:rFonts w:asciiTheme="minorHAnsi" w:hAnsiTheme="minorHAnsi" w:cstheme="minorHAnsi"/>
          <w:b/>
          <w:color w:val="auto"/>
        </w:rPr>
        <w:t>RESOLVED</w:t>
      </w:r>
      <w:r w:rsidRPr="00BB333C">
        <w:rPr>
          <w:rFonts w:asciiTheme="minorHAnsi" w:hAnsiTheme="minorHAnsi" w:cstheme="minorHAnsi"/>
          <w:color w:val="auto"/>
        </w:rPr>
        <w:t xml:space="preserve"> to </w:t>
      </w:r>
      <w:r w:rsidR="009C39D4">
        <w:rPr>
          <w:rFonts w:asciiTheme="minorHAnsi" w:hAnsiTheme="minorHAnsi" w:cstheme="minorHAnsi"/>
          <w:color w:val="auto"/>
        </w:rPr>
        <w:t xml:space="preserve">receive and </w:t>
      </w:r>
      <w:r w:rsidRPr="00BB333C">
        <w:rPr>
          <w:rFonts w:asciiTheme="minorHAnsi" w:hAnsiTheme="minorHAnsi" w:cstheme="minorHAnsi"/>
          <w:color w:val="auto"/>
        </w:rPr>
        <w:t>note the contents of these minutes.</w:t>
      </w:r>
      <w:r w:rsidR="00EE03DA" w:rsidRPr="00BB333C">
        <w:rPr>
          <w:rFonts w:asciiTheme="minorHAnsi" w:hAnsiTheme="minorHAnsi" w:cstheme="minorHAnsi"/>
          <w:color w:val="auto"/>
        </w:rPr>
        <w:t xml:space="preserve"> </w:t>
      </w:r>
    </w:p>
    <w:p w14:paraId="0B1B53D9" w14:textId="77777777" w:rsidR="00EE03DA" w:rsidRPr="00BB333C" w:rsidRDefault="00EE03DA" w:rsidP="00932FBA">
      <w:pPr>
        <w:spacing w:line="240" w:lineRule="auto"/>
        <w:rPr>
          <w:rFonts w:asciiTheme="minorHAnsi" w:hAnsiTheme="minorHAnsi" w:cstheme="minorHAnsi"/>
          <w:caps/>
          <w:color w:val="auto"/>
        </w:rPr>
      </w:pPr>
    </w:p>
    <w:p w14:paraId="0A87A52F" w14:textId="77777777" w:rsidR="00B26ED8" w:rsidRPr="00BB333C" w:rsidRDefault="00B26ED8" w:rsidP="00B26ED8">
      <w:pPr>
        <w:pStyle w:val="Heading2"/>
        <w:rPr>
          <w:rFonts w:eastAsia="Times New Roman" w:cs="Calibri"/>
          <w:bCs w:val="0"/>
          <w:color w:val="auto"/>
        </w:rPr>
      </w:pPr>
      <w:r w:rsidRPr="00BB333C">
        <w:rPr>
          <w:rFonts w:asciiTheme="minorHAnsi" w:hAnsiTheme="minorHAnsi" w:cstheme="minorHAnsi"/>
          <w:color w:val="auto"/>
        </w:rPr>
        <w:t>11</w:t>
      </w:r>
      <w:r w:rsidR="00996FC7" w:rsidRPr="00BB333C">
        <w:rPr>
          <w:rFonts w:asciiTheme="minorHAnsi" w:hAnsiTheme="minorHAnsi" w:cstheme="minorHAnsi"/>
          <w:color w:val="auto"/>
        </w:rPr>
        <w:t>.</w:t>
      </w:r>
      <w:r w:rsidR="00722F73" w:rsidRPr="00BB333C">
        <w:rPr>
          <w:rFonts w:asciiTheme="minorHAnsi" w:hAnsiTheme="minorHAnsi" w:cstheme="minorHAnsi"/>
          <w:color w:val="auto"/>
        </w:rPr>
        <w:t xml:space="preserve"> </w:t>
      </w:r>
      <w:r w:rsidRPr="00BB333C">
        <w:rPr>
          <w:rFonts w:eastAsia="Times New Roman" w:cs="Calibri"/>
          <w:bCs w:val="0"/>
          <w:color w:val="auto"/>
        </w:rPr>
        <w:t>TO CONSIDER AND ACCEPT THE INTERNAL AUDIT REPORT FOR THE YEAR ENDING 31/03/2021.</w:t>
      </w:r>
    </w:p>
    <w:p w14:paraId="10D8C2F6" w14:textId="4AB9F2F4" w:rsidR="00B26ED8" w:rsidRPr="000A4ADA" w:rsidRDefault="00B26ED8" w:rsidP="000A4ADA">
      <w:pPr>
        <w:rPr>
          <w:color w:val="auto"/>
          <w:lang w:eastAsia="en-GB"/>
        </w:rPr>
      </w:pPr>
      <w:r w:rsidRPr="000A4ADA">
        <w:rPr>
          <w:color w:val="auto"/>
          <w:lang w:eastAsia="en-GB"/>
        </w:rPr>
        <w:t>This report had been made available to members ahead of the meeting. It was</w:t>
      </w:r>
      <w:r w:rsidRPr="000A4ADA">
        <w:rPr>
          <w:b/>
          <w:color w:val="auto"/>
          <w:lang w:eastAsia="en-GB"/>
        </w:rPr>
        <w:t xml:space="preserve"> RESOLVED </w:t>
      </w:r>
      <w:r w:rsidRPr="000A4ADA">
        <w:rPr>
          <w:color w:val="auto"/>
          <w:lang w:eastAsia="en-GB"/>
        </w:rPr>
        <w:t xml:space="preserve">to accept and note the contents of it. </w:t>
      </w:r>
    </w:p>
    <w:p w14:paraId="6E7EA864" w14:textId="77777777" w:rsidR="00B26ED8" w:rsidRPr="00BB333C" w:rsidRDefault="00B26ED8" w:rsidP="0032171D">
      <w:pPr>
        <w:pStyle w:val="NoSpacing"/>
      </w:pPr>
    </w:p>
    <w:p w14:paraId="66BC0466" w14:textId="34B74062" w:rsidR="00B26ED8" w:rsidRPr="00BB333C" w:rsidRDefault="00B26ED8" w:rsidP="00DF306B">
      <w:pPr>
        <w:pStyle w:val="Heading2"/>
        <w:rPr>
          <w:color w:val="auto"/>
        </w:rPr>
      </w:pPr>
      <w:r w:rsidRPr="00BB333C">
        <w:rPr>
          <w:color w:val="auto"/>
        </w:rPr>
        <w:t>12. TO CONSIDER THE MATTERS LISTED IN SECTION 1 (THE ANNUAL GOVERNANCE STATEMENT) OF THE ANNUAL GOVERNANCE AND ACCOUNTABILITY RETURN (AGAR) FOR THE YEAR ENDING 31/03/2021.</w:t>
      </w:r>
    </w:p>
    <w:p w14:paraId="123BC6C1" w14:textId="7D8A2424" w:rsidR="00DF306B" w:rsidRPr="00BB333C" w:rsidRDefault="00B26ED8" w:rsidP="000A4ADA">
      <w:pPr>
        <w:rPr>
          <w:lang w:eastAsia="en-GB"/>
        </w:rPr>
      </w:pPr>
      <w:r w:rsidRPr="000A4ADA">
        <w:rPr>
          <w:color w:val="auto"/>
          <w:lang w:eastAsia="en-GB"/>
        </w:rPr>
        <w:t xml:space="preserve">Section 1 of the AGAR for year ending 31 Mar 2021 had been made available to members ahead of the meeting to enable all members to consider the questions. </w:t>
      </w:r>
      <w:r w:rsidR="00DF306B" w:rsidRPr="000A4ADA">
        <w:rPr>
          <w:color w:val="auto"/>
          <w:lang w:eastAsia="en-GB"/>
        </w:rPr>
        <w:t xml:space="preserve">After consideration it was </w:t>
      </w:r>
      <w:r w:rsidRPr="000A4ADA">
        <w:rPr>
          <w:b/>
          <w:color w:val="auto"/>
          <w:lang w:eastAsia="en-GB"/>
        </w:rPr>
        <w:t xml:space="preserve">RESOLVED </w:t>
      </w:r>
      <w:r w:rsidRPr="000A4ADA">
        <w:rPr>
          <w:color w:val="auto"/>
          <w:lang w:eastAsia="en-GB"/>
        </w:rPr>
        <w:t xml:space="preserve">to </w:t>
      </w:r>
      <w:r w:rsidR="00DF306B" w:rsidRPr="000A4ADA">
        <w:rPr>
          <w:color w:val="auto"/>
          <w:lang w:eastAsia="en-GB"/>
        </w:rPr>
        <w:t xml:space="preserve">respond with a “yes” to questions 1-8 inclusive and </w:t>
      </w:r>
      <w:r w:rsidR="009C39D4">
        <w:rPr>
          <w:color w:val="auto"/>
          <w:lang w:eastAsia="en-GB"/>
        </w:rPr>
        <w:t>“</w:t>
      </w:r>
      <w:r w:rsidR="00DF306B" w:rsidRPr="000A4ADA">
        <w:rPr>
          <w:color w:val="auto"/>
          <w:lang w:eastAsia="en-GB"/>
        </w:rPr>
        <w:t>N/A</w:t>
      </w:r>
      <w:r w:rsidR="009C39D4">
        <w:rPr>
          <w:color w:val="auto"/>
          <w:lang w:eastAsia="en-GB"/>
        </w:rPr>
        <w:t>”</w:t>
      </w:r>
      <w:r w:rsidR="00DF306B" w:rsidRPr="000A4ADA">
        <w:rPr>
          <w:color w:val="auto"/>
          <w:lang w:eastAsia="en-GB"/>
        </w:rPr>
        <w:t xml:space="preserve"> in response to question 9 dealing with Trust Funds. Section 1 of the AGAR was duly signed by the Chairman and Clerk. </w:t>
      </w:r>
    </w:p>
    <w:p w14:paraId="56019D43" w14:textId="77777777" w:rsidR="00B26ED8" w:rsidRPr="00BB333C" w:rsidRDefault="00B26ED8" w:rsidP="0032171D">
      <w:pPr>
        <w:pStyle w:val="NoSpacing"/>
      </w:pPr>
    </w:p>
    <w:p w14:paraId="16FAF5E0" w14:textId="752DB74E" w:rsidR="00B26ED8" w:rsidRPr="00BB333C" w:rsidRDefault="00B26ED8" w:rsidP="00DF306B">
      <w:pPr>
        <w:pStyle w:val="Heading2"/>
        <w:rPr>
          <w:color w:val="auto"/>
        </w:rPr>
      </w:pPr>
      <w:r w:rsidRPr="00BB333C">
        <w:rPr>
          <w:color w:val="auto"/>
        </w:rPr>
        <w:t>13. TO CONSIDER, APPROVE AND SIGN THE ACCOUNTING STATEMENTS IN SECTION 2 OF THE ANNUAL GOVERNANCE AND ACCOUNTABILITY RETURN (AGAR) FOR THE YEAR ENDING 31/03/2021.</w:t>
      </w:r>
    </w:p>
    <w:p w14:paraId="6365B259" w14:textId="140E2515" w:rsidR="00B26ED8" w:rsidRPr="000A4ADA" w:rsidRDefault="00DF306B" w:rsidP="000A4ADA">
      <w:pPr>
        <w:rPr>
          <w:rFonts w:asciiTheme="minorHAnsi" w:hAnsiTheme="minorHAnsi" w:cstheme="minorHAnsi"/>
          <w:color w:val="auto"/>
        </w:rPr>
      </w:pPr>
      <w:r w:rsidRPr="000A4ADA">
        <w:rPr>
          <w:color w:val="auto"/>
        </w:rPr>
        <w:t xml:space="preserve">Section 2 of the AGAR for year ending 31 Mar 2021 had been made available to members ahead of the meeting to enable all members to consider the questions. After consideration it was </w:t>
      </w:r>
      <w:r w:rsidRPr="009C39D4">
        <w:rPr>
          <w:b/>
          <w:color w:val="auto"/>
        </w:rPr>
        <w:t>RESOLVED</w:t>
      </w:r>
      <w:r w:rsidRPr="000A4ADA">
        <w:rPr>
          <w:color w:val="auto"/>
        </w:rPr>
        <w:t xml:space="preserve"> to approve the accounting statements as entered by the </w:t>
      </w:r>
      <w:r w:rsidR="009C39D4">
        <w:rPr>
          <w:color w:val="auto"/>
        </w:rPr>
        <w:t>Clerk/</w:t>
      </w:r>
      <w:r w:rsidRPr="000A4ADA">
        <w:rPr>
          <w:color w:val="auto"/>
        </w:rPr>
        <w:t>RFO. Section 2 of the AGAR was duly signed by the Chairman and Clerk</w:t>
      </w:r>
      <w:r w:rsidR="009C39D4">
        <w:rPr>
          <w:color w:val="auto"/>
        </w:rPr>
        <w:t>/RFO</w:t>
      </w:r>
      <w:r w:rsidRPr="000A4ADA">
        <w:rPr>
          <w:color w:val="auto"/>
        </w:rPr>
        <w:t>.</w:t>
      </w:r>
    </w:p>
    <w:p w14:paraId="42EBCAC8" w14:textId="77777777" w:rsidR="00B26ED8" w:rsidRPr="00BB333C" w:rsidRDefault="00B26ED8" w:rsidP="0032171D">
      <w:pPr>
        <w:pStyle w:val="NoSpacing"/>
      </w:pPr>
    </w:p>
    <w:p w14:paraId="05A5FB60" w14:textId="4BA95695" w:rsidR="00DF306B" w:rsidRPr="00BB333C" w:rsidRDefault="00DF306B" w:rsidP="00DF306B">
      <w:pPr>
        <w:pStyle w:val="Heading2"/>
        <w:rPr>
          <w:color w:val="auto"/>
        </w:rPr>
      </w:pPr>
      <w:r w:rsidRPr="00BB333C">
        <w:rPr>
          <w:color w:val="auto"/>
        </w:rPr>
        <w:t>14. TO CONSIDER A PROPOSAL TO SPEND UP TO £45K ON WORK ON THE SPORTS PAVILION IN RESPONSE TO THE CLIMATE CRISIS. MEMBERS ALSO TO NOTE THAT THIS EXPENDITURE WILL INCLUDE A GRANT AWARD OF £18,023.87 FROM LOW CARBON DORSET.</w:t>
      </w:r>
    </w:p>
    <w:p w14:paraId="67885DB1" w14:textId="77777777" w:rsidR="00926105" w:rsidRPr="00BB333C" w:rsidRDefault="00DF306B" w:rsidP="00DF306B">
      <w:pPr>
        <w:rPr>
          <w:color w:val="auto"/>
        </w:rPr>
      </w:pPr>
      <w:r w:rsidRPr="00BB333C">
        <w:rPr>
          <w:color w:val="auto"/>
        </w:rPr>
        <w:t xml:space="preserve">Cllr Carswell reminded members that Low Carbon Dorset have agreed the grant award which represents 40% of the total £45K cost, and that the funds for this project have already been earmarked and budgeted for. </w:t>
      </w:r>
    </w:p>
    <w:p w14:paraId="1099429D" w14:textId="09524B00" w:rsidR="00926105" w:rsidRPr="00BB333C" w:rsidRDefault="00926105" w:rsidP="00DF306B">
      <w:pPr>
        <w:rPr>
          <w:color w:val="auto"/>
        </w:rPr>
      </w:pPr>
      <w:r w:rsidRPr="00BB333C">
        <w:rPr>
          <w:color w:val="auto"/>
        </w:rPr>
        <w:t>The following points were raised / clarified:</w:t>
      </w:r>
    </w:p>
    <w:p w14:paraId="3514074F" w14:textId="77777777" w:rsidR="00926105" w:rsidRPr="00BB333C" w:rsidRDefault="00926105" w:rsidP="00926105">
      <w:pPr>
        <w:pStyle w:val="ListParagraph"/>
        <w:numPr>
          <w:ilvl w:val="0"/>
          <w:numId w:val="34"/>
        </w:numPr>
        <w:rPr>
          <w:color w:val="auto"/>
        </w:rPr>
      </w:pPr>
      <w:r w:rsidRPr="00BB333C">
        <w:rPr>
          <w:color w:val="auto"/>
        </w:rPr>
        <w:t>The Sports Club is responsible for insuring the Pavilion.</w:t>
      </w:r>
    </w:p>
    <w:p w14:paraId="512E3495" w14:textId="77777777" w:rsidR="00926105" w:rsidRPr="00BB333C" w:rsidRDefault="00926105" w:rsidP="00926105">
      <w:pPr>
        <w:pStyle w:val="ListParagraph"/>
        <w:numPr>
          <w:ilvl w:val="0"/>
          <w:numId w:val="34"/>
        </w:numPr>
        <w:rPr>
          <w:color w:val="auto"/>
        </w:rPr>
      </w:pPr>
      <w:r w:rsidRPr="00BB333C">
        <w:rPr>
          <w:color w:val="auto"/>
        </w:rPr>
        <w:t>The £18K grant award is part of the overall budgeted £45K expenditure.</w:t>
      </w:r>
    </w:p>
    <w:p w14:paraId="56B3B8DC" w14:textId="77777777" w:rsidR="00926105" w:rsidRPr="00BB333C" w:rsidRDefault="00926105" w:rsidP="00926105">
      <w:pPr>
        <w:pStyle w:val="ListParagraph"/>
        <w:numPr>
          <w:ilvl w:val="0"/>
          <w:numId w:val="34"/>
        </w:numPr>
        <w:rPr>
          <w:color w:val="auto"/>
        </w:rPr>
      </w:pPr>
      <w:r w:rsidRPr="00BB333C">
        <w:rPr>
          <w:color w:val="auto"/>
        </w:rPr>
        <w:t>Some regret was expressed that it is necessary to install UPVC doors and windows.</w:t>
      </w:r>
    </w:p>
    <w:p w14:paraId="3C143DA1" w14:textId="4AB55D31" w:rsidR="00926105" w:rsidRPr="00BB333C" w:rsidRDefault="00926105" w:rsidP="00926105">
      <w:pPr>
        <w:pStyle w:val="ListParagraph"/>
        <w:numPr>
          <w:ilvl w:val="0"/>
          <w:numId w:val="34"/>
        </w:numPr>
        <w:rPr>
          <w:color w:val="auto"/>
        </w:rPr>
      </w:pPr>
      <w:r w:rsidRPr="00BB333C">
        <w:rPr>
          <w:color w:val="auto"/>
        </w:rPr>
        <w:t xml:space="preserve">In view of the significant expenditure </w:t>
      </w:r>
      <w:r w:rsidR="009C39D4">
        <w:rPr>
          <w:color w:val="auto"/>
        </w:rPr>
        <w:t>it</w:t>
      </w:r>
      <w:r w:rsidRPr="00BB333C">
        <w:rPr>
          <w:color w:val="auto"/>
        </w:rPr>
        <w:t xml:space="preserve"> was stressed that it will be important to publicise this initiative as widely as possible. </w:t>
      </w:r>
    </w:p>
    <w:p w14:paraId="3A371BC5" w14:textId="6F8D18E9" w:rsidR="00DF306B" w:rsidRPr="00BB333C" w:rsidRDefault="00DF306B" w:rsidP="00DF306B">
      <w:pPr>
        <w:rPr>
          <w:color w:val="auto"/>
        </w:rPr>
      </w:pPr>
      <w:r w:rsidRPr="00BB333C">
        <w:rPr>
          <w:color w:val="auto"/>
        </w:rPr>
        <w:t xml:space="preserve">It was unanimously </w:t>
      </w:r>
      <w:r w:rsidRPr="00BB333C">
        <w:rPr>
          <w:b/>
          <w:color w:val="auto"/>
        </w:rPr>
        <w:t>RESOLVED</w:t>
      </w:r>
      <w:r w:rsidRPr="00BB333C">
        <w:rPr>
          <w:color w:val="auto"/>
        </w:rPr>
        <w:t xml:space="preserve"> </w:t>
      </w:r>
      <w:r w:rsidR="00926105" w:rsidRPr="00BB333C">
        <w:rPr>
          <w:color w:val="auto"/>
        </w:rPr>
        <w:t xml:space="preserve">to approve this expenditure. </w:t>
      </w:r>
    </w:p>
    <w:p w14:paraId="6F31257D" w14:textId="77777777" w:rsidR="00DF306B" w:rsidRPr="00BB333C" w:rsidRDefault="00DF306B" w:rsidP="0032171D">
      <w:pPr>
        <w:pStyle w:val="NoSpacing"/>
      </w:pPr>
    </w:p>
    <w:p w14:paraId="1A1D404B" w14:textId="2AC50E7F" w:rsidR="00926105" w:rsidRPr="00BB333C" w:rsidRDefault="00926105" w:rsidP="00926105">
      <w:pPr>
        <w:rPr>
          <w:color w:val="auto"/>
          <w:lang w:eastAsia="en-GB"/>
        </w:rPr>
      </w:pPr>
      <w:r w:rsidRPr="00BB333C">
        <w:rPr>
          <w:color w:val="auto"/>
          <w:lang w:eastAsia="en-GB"/>
        </w:rPr>
        <w:t xml:space="preserve">It was also </w:t>
      </w:r>
      <w:r w:rsidR="009C39D4">
        <w:rPr>
          <w:color w:val="auto"/>
          <w:lang w:eastAsia="en-GB"/>
        </w:rPr>
        <w:t xml:space="preserve">separately </w:t>
      </w:r>
      <w:r w:rsidRPr="00BB333C">
        <w:rPr>
          <w:color w:val="auto"/>
          <w:lang w:eastAsia="en-GB"/>
        </w:rPr>
        <w:t xml:space="preserve">noted that an enquiry has been received regarding setting up a café business in the Pavilion. A meeting is to take place to explore this proposal further. </w:t>
      </w:r>
    </w:p>
    <w:p w14:paraId="379AFC29" w14:textId="77777777" w:rsidR="00926105" w:rsidRPr="00BB333C" w:rsidRDefault="00926105" w:rsidP="00926105">
      <w:pPr>
        <w:rPr>
          <w:color w:val="auto"/>
          <w:lang w:eastAsia="en-GB"/>
        </w:rPr>
      </w:pPr>
    </w:p>
    <w:p w14:paraId="6E460718" w14:textId="13CC19DA" w:rsidR="00722F73" w:rsidRPr="00BB333C" w:rsidRDefault="00CD6265" w:rsidP="00932FBA">
      <w:pPr>
        <w:pStyle w:val="Heading2"/>
        <w:rPr>
          <w:rFonts w:asciiTheme="minorHAnsi" w:hAnsiTheme="minorHAnsi" w:cstheme="minorHAnsi"/>
          <w:color w:val="auto"/>
        </w:rPr>
      </w:pPr>
      <w:r w:rsidRPr="00BB333C">
        <w:rPr>
          <w:rFonts w:asciiTheme="minorHAnsi" w:hAnsiTheme="minorHAnsi" w:cstheme="minorHAnsi"/>
          <w:color w:val="auto"/>
        </w:rPr>
        <w:t xml:space="preserve">15. </w:t>
      </w:r>
      <w:r w:rsidR="00722F73" w:rsidRPr="00BB333C">
        <w:rPr>
          <w:rFonts w:asciiTheme="minorHAnsi" w:hAnsiTheme="minorHAnsi" w:cstheme="minorHAnsi"/>
          <w:color w:val="auto"/>
        </w:rPr>
        <w:t xml:space="preserve">TO RECEIVE A REPORT </w:t>
      </w:r>
      <w:r w:rsidR="00490432" w:rsidRPr="00BB333C">
        <w:rPr>
          <w:rFonts w:asciiTheme="minorHAnsi" w:hAnsiTheme="minorHAnsi" w:cstheme="minorHAnsi"/>
          <w:color w:val="auto"/>
        </w:rPr>
        <w:t>FROM THE VILLAGE CENTRE WORKING GROUP (For purposes of report only)</w:t>
      </w:r>
    </w:p>
    <w:p w14:paraId="52B945BF" w14:textId="777808FA" w:rsidR="008F0550" w:rsidRPr="00BB333C" w:rsidRDefault="00722F73"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A summary report which had been </w:t>
      </w:r>
      <w:r w:rsidR="008D2F8A" w:rsidRPr="00BB333C">
        <w:rPr>
          <w:rFonts w:asciiTheme="minorHAnsi" w:hAnsiTheme="minorHAnsi" w:cstheme="minorHAnsi"/>
          <w:color w:val="auto"/>
        </w:rPr>
        <w:t xml:space="preserve">made available </w:t>
      </w:r>
      <w:r w:rsidRPr="00BB333C">
        <w:rPr>
          <w:rFonts w:asciiTheme="minorHAnsi" w:hAnsiTheme="minorHAnsi" w:cstheme="minorHAnsi"/>
          <w:color w:val="auto"/>
        </w:rPr>
        <w:t xml:space="preserve">to all members ahead of this meeting was noted. A copy is associated at </w:t>
      </w:r>
      <w:r w:rsidRPr="00BB333C">
        <w:rPr>
          <w:rFonts w:asciiTheme="minorHAnsi" w:hAnsiTheme="minorHAnsi" w:cstheme="minorHAnsi"/>
          <w:color w:val="auto"/>
          <w:highlight w:val="yellow"/>
        </w:rPr>
        <w:t xml:space="preserve">Appendix </w:t>
      </w:r>
      <w:r w:rsidR="005C1A79" w:rsidRPr="00BB333C">
        <w:rPr>
          <w:rFonts w:asciiTheme="minorHAnsi" w:hAnsiTheme="minorHAnsi" w:cstheme="minorHAnsi"/>
          <w:color w:val="auto"/>
          <w:highlight w:val="yellow"/>
        </w:rPr>
        <w:t>2</w:t>
      </w:r>
      <w:r w:rsidRPr="00BB333C">
        <w:rPr>
          <w:rFonts w:asciiTheme="minorHAnsi" w:hAnsiTheme="minorHAnsi" w:cstheme="minorHAnsi"/>
          <w:color w:val="auto"/>
          <w:highlight w:val="yellow"/>
        </w:rPr>
        <w:t xml:space="preserve"> </w:t>
      </w:r>
      <w:r w:rsidRPr="00BB333C">
        <w:rPr>
          <w:rFonts w:asciiTheme="minorHAnsi" w:hAnsiTheme="minorHAnsi" w:cstheme="minorHAnsi"/>
          <w:color w:val="auto"/>
        </w:rPr>
        <w:t xml:space="preserve">to these minutes. </w:t>
      </w:r>
    </w:p>
    <w:p w14:paraId="19D472AC" w14:textId="5DEC93E8" w:rsidR="001F3518" w:rsidRPr="00BB333C" w:rsidRDefault="00CD6265" w:rsidP="00932FBA">
      <w:pPr>
        <w:spacing w:line="240" w:lineRule="auto"/>
        <w:rPr>
          <w:rFonts w:asciiTheme="minorHAnsi" w:hAnsiTheme="minorHAnsi" w:cstheme="minorHAnsi"/>
          <w:b/>
          <w:color w:val="auto"/>
        </w:rPr>
      </w:pPr>
      <w:r w:rsidRPr="00BB333C">
        <w:rPr>
          <w:rFonts w:asciiTheme="minorHAnsi" w:hAnsiTheme="minorHAnsi" w:cstheme="minorHAnsi"/>
          <w:b/>
          <w:caps/>
          <w:color w:val="auto"/>
        </w:rPr>
        <w:lastRenderedPageBreak/>
        <w:t>16</w:t>
      </w:r>
      <w:r w:rsidR="001F3518" w:rsidRPr="00BB333C">
        <w:rPr>
          <w:rFonts w:asciiTheme="minorHAnsi" w:hAnsiTheme="minorHAnsi" w:cstheme="minorHAnsi"/>
          <w:b/>
          <w:caps/>
          <w:color w:val="auto"/>
        </w:rPr>
        <w:t>. To receive a report from the Climate Change Emergency Working Group (</w:t>
      </w:r>
      <w:r w:rsidR="001F3518" w:rsidRPr="00BB333C">
        <w:rPr>
          <w:rFonts w:asciiTheme="minorHAnsi" w:hAnsiTheme="minorHAnsi" w:cstheme="minorHAnsi"/>
          <w:b/>
          <w:color w:val="auto"/>
        </w:rPr>
        <w:t xml:space="preserve">for purposes of report only). </w:t>
      </w:r>
    </w:p>
    <w:p w14:paraId="6CFA31AC" w14:textId="5B6A2F6A" w:rsidR="00352CED" w:rsidRPr="00BB333C" w:rsidRDefault="001F3518"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A summary report which had been </w:t>
      </w:r>
      <w:r w:rsidR="008D2F8A" w:rsidRPr="00BB333C">
        <w:rPr>
          <w:rFonts w:asciiTheme="minorHAnsi" w:hAnsiTheme="minorHAnsi" w:cstheme="minorHAnsi"/>
          <w:color w:val="auto"/>
        </w:rPr>
        <w:t xml:space="preserve">made available </w:t>
      </w:r>
      <w:r w:rsidRPr="00BB333C">
        <w:rPr>
          <w:rFonts w:asciiTheme="minorHAnsi" w:hAnsiTheme="minorHAnsi" w:cstheme="minorHAnsi"/>
          <w:color w:val="auto"/>
        </w:rPr>
        <w:t xml:space="preserve">to all members ahead of this meeting was noted. A copy is associated at </w:t>
      </w:r>
      <w:r w:rsidRPr="00BB333C">
        <w:rPr>
          <w:rFonts w:asciiTheme="minorHAnsi" w:hAnsiTheme="minorHAnsi" w:cstheme="minorHAnsi"/>
          <w:color w:val="auto"/>
          <w:highlight w:val="yellow"/>
        </w:rPr>
        <w:t xml:space="preserve">Appendix </w:t>
      </w:r>
      <w:r w:rsidR="005C1A79" w:rsidRPr="00BB333C">
        <w:rPr>
          <w:rFonts w:asciiTheme="minorHAnsi" w:hAnsiTheme="minorHAnsi" w:cstheme="minorHAnsi"/>
          <w:color w:val="auto"/>
          <w:highlight w:val="yellow"/>
        </w:rPr>
        <w:t>3</w:t>
      </w:r>
      <w:r w:rsidRPr="00BB333C">
        <w:rPr>
          <w:rFonts w:asciiTheme="minorHAnsi" w:hAnsiTheme="minorHAnsi" w:cstheme="minorHAnsi"/>
          <w:color w:val="auto"/>
        </w:rPr>
        <w:t xml:space="preserve"> to these minutes.</w:t>
      </w:r>
      <w:r w:rsidR="000964A0" w:rsidRPr="00BB333C">
        <w:rPr>
          <w:rFonts w:asciiTheme="minorHAnsi" w:hAnsiTheme="minorHAnsi" w:cstheme="minorHAnsi"/>
          <w:color w:val="auto"/>
        </w:rPr>
        <w:t xml:space="preserve"> </w:t>
      </w:r>
    </w:p>
    <w:p w14:paraId="0E41A411" w14:textId="77777777" w:rsidR="00352CED" w:rsidRPr="00BB333C" w:rsidRDefault="00352CED" w:rsidP="00932FBA">
      <w:pPr>
        <w:spacing w:line="240" w:lineRule="auto"/>
        <w:rPr>
          <w:rFonts w:asciiTheme="minorHAnsi" w:hAnsiTheme="minorHAnsi" w:cstheme="minorHAnsi"/>
          <w:color w:val="auto"/>
        </w:rPr>
      </w:pPr>
    </w:p>
    <w:p w14:paraId="398658EA" w14:textId="26090F08" w:rsidR="00722F73" w:rsidRPr="00BB333C" w:rsidRDefault="00CD6265" w:rsidP="00932FBA">
      <w:pPr>
        <w:pStyle w:val="Heading2"/>
        <w:rPr>
          <w:rFonts w:asciiTheme="minorHAnsi" w:hAnsiTheme="minorHAnsi" w:cstheme="minorHAnsi"/>
          <w:color w:val="auto"/>
        </w:rPr>
      </w:pPr>
      <w:r w:rsidRPr="00BB333C">
        <w:rPr>
          <w:rFonts w:asciiTheme="minorHAnsi" w:hAnsiTheme="minorHAnsi" w:cstheme="minorHAnsi"/>
          <w:color w:val="auto"/>
        </w:rPr>
        <w:t>17</w:t>
      </w:r>
      <w:r w:rsidR="000964A0" w:rsidRPr="00BB333C">
        <w:rPr>
          <w:rFonts w:asciiTheme="minorHAnsi" w:hAnsiTheme="minorHAnsi" w:cstheme="minorHAnsi"/>
          <w:color w:val="auto"/>
        </w:rPr>
        <w:t xml:space="preserve">. </w:t>
      </w:r>
      <w:r w:rsidR="00722F73" w:rsidRPr="00BB333C">
        <w:rPr>
          <w:rFonts w:asciiTheme="minorHAnsi" w:hAnsiTheme="minorHAnsi" w:cstheme="minorHAnsi"/>
          <w:color w:val="auto"/>
        </w:rPr>
        <w:t xml:space="preserve">TO RECEIVE A REPORT ON THE HUNTICK ROAD CYCLEWAY </w:t>
      </w:r>
      <w:r w:rsidR="000964A0" w:rsidRPr="00BB333C">
        <w:rPr>
          <w:rFonts w:asciiTheme="minorHAnsi" w:hAnsiTheme="minorHAnsi" w:cstheme="minorHAnsi"/>
          <w:color w:val="auto"/>
        </w:rPr>
        <w:t>WORKING GROUP (for purposes of report only)</w:t>
      </w:r>
    </w:p>
    <w:p w14:paraId="694D75C9" w14:textId="74E8F679" w:rsidR="00352CED" w:rsidRPr="00BB333C" w:rsidRDefault="000964A0" w:rsidP="00CD6265">
      <w:pPr>
        <w:spacing w:line="240" w:lineRule="auto"/>
        <w:rPr>
          <w:rFonts w:asciiTheme="minorHAnsi" w:hAnsiTheme="minorHAnsi" w:cstheme="minorHAnsi"/>
          <w:b/>
          <w:i/>
          <w:color w:val="auto"/>
        </w:rPr>
      </w:pPr>
      <w:r w:rsidRPr="00BB333C">
        <w:rPr>
          <w:rFonts w:asciiTheme="minorHAnsi" w:hAnsiTheme="minorHAnsi" w:cstheme="minorHAnsi"/>
          <w:color w:val="auto"/>
        </w:rPr>
        <w:t xml:space="preserve">A summary report had been </w:t>
      </w:r>
      <w:r w:rsidR="00C14FE0" w:rsidRPr="00BB333C">
        <w:rPr>
          <w:rFonts w:asciiTheme="minorHAnsi" w:hAnsiTheme="minorHAnsi" w:cstheme="minorHAnsi"/>
          <w:color w:val="auto"/>
        </w:rPr>
        <w:t xml:space="preserve">made available </w:t>
      </w:r>
      <w:r w:rsidRPr="00BB333C">
        <w:rPr>
          <w:rFonts w:asciiTheme="minorHAnsi" w:hAnsiTheme="minorHAnsi" w:cstheme="minorHAnsi"/>
          <w:color w:val="auto"/>
        </w:rPr>
        <w:t xml:space="preserve">to all members ahead of this meeting and the contents were noted. A copy is associated at </w:t>
      </w:r>
      <w:r w:rsidRPr="00BB333C">
        <w:rPr>
          <w:rFonts w:asciiTheme="minorHAnsi" w:hAnsiTheme="minorHAnsi" w:cstheme="minorHAnsi"/>
          <w:color w:val="auto"/>
          <w:highlight w:val="yellow"/>
        </w:rPr>
        <w:t xml:space="preserve">Appendix </w:t>
      </w:r>
      <w:r w:rsidR="005C1A79" w:rsidRPr="00BB333C">
        <w:rPr>
          <w:rFonts w:asciiTheme="minorHAnsi" w:hAnsiTheme="minorHAnsi" w:cstheme="minorHAnsi"/>
          <w:color w:val="auto"/>
          <w:highlight w:val="yellow"/>
        </w:rPr>
        <w:t>4</w:t>
      </w:r>
      <w:r w:rsidRPr="00BB333C">
        <w:rPr>
          <w:rFonts w:asciiTheme="minorHAnsi" w:hAnsiTheme="minorHAnsi" w:cstheme="minorHAnsi"/>
          <w:color w:val="auto"/>
        </w:rPr>
        <w:t xml:space="preserve"> to these minutes.</w:t>
      </w:r>
      <w:r w:rsidR="00C14FE0" w:rsidRPr="00BB333C">
        <w:rPr>
          <w:rFonts w:asciiTheme="minorHAnsi" w:hAnsiTheme="minorHAnsi" w:cstheme="minorHAnsi"/>
          <w:color w:val="auto"/>
        </w:rPr>
        <w:t xml:space="preserve"> </w:t>
      </w:r>
    </w:p>
    <w:p w14:paraId="20690BDB" w14:textId="77777777" w:rsidR="00932FBA" w:rsidRPr="00BB333C" w:rsidRDefault="00932FBA" w:rsidP="00932FBA">
      <w:pPr>
        <w:spacing w:line="240" w:lineRule="auto"/>
        <w:rPr>
          <w:rFonts w:asciiTheme="minorHAnsi" w:hAnsiTheme="minorHAnsi" w:cstheme="minorHAnsi"/>
          <w:color w:val="auto"/>
        </w:rPr>
      </w:pPr>
    </w:p>
    <w:p w14:paraId="64A4899A" w14:textId="349D205E" w:rsidR="000964A0" w:rsidRPr="00BB333C" w:rsidRDefault="000964A0" w:rsidP="00932FBA">
      <w:pPr>
        <w:spacing w:line="240" w:lineRule="auto"/>
        <w:rPr>
          <w:rFonts w:asciiTheme="minorHAnsi" w:hAnsiTheme="minorHAnsi" w:cstheme="minorHAnsi"/>
          <w:b/>
          <w:color w:val="auto"/>
        </w:rPr>
      </w:pPr>
      <w:r w:rsidRPr="00BB333C">
        <w:rPr>
          <w:rFonts w:asciiTheme="minorHAnsi" w:hAnsiTheme="minorHAnsi" w:cstheme="minorHAnsi"/>
          <w:b/>
          <w:color w:val="auto"/>
        </w:rPr>
        <w:t>1</w:t>
      </w:r>
      <w:r w:rsidR="00CD6265" w:rsidRPr="00BB333C">
        <w:rPr>
          <w:rFonts w:asciiTheme="minorHAnsi" w:hAnsiTheme="minorHAnsi" w:cstheme="minorHAnsi"/>
          <w:b/>
          <w:color w:val="auto"/>
        </w:rPr>
        <w:t>8</w:t>
      </w:r>
      <w:r w:rsidRPr="00BB333C">
        <w:rPr>
          <w:rFonts w:asciiTheme="minorHAnsi" w:hAnsiTheme="minorHAnsi" w:cstheme="minorHAnsi"/>
          <w:b/>
          <w:color w:val="auto"/>
        </w:rPr>
        <w:t xml:space="preserve">. TO RECEIVE A REPORT ON THE </w:t>
      </w:r>
      <w:r w:rsidR="00CB13AB" w:rsidRPr="00BB333C">
        <w:rPr>
          <w:rFonts w:asciiTheme="minorHAnsi" w:hAnsiTheme="minorHAnsi" w:cstheme="minorHAnsi"/>
          <w:b/>
          <w:color w:val="auto"/>
        </w:rPr>
        <w:t xml:space="preserve">VILLAGE ENVIRONMENT </w:t>
      </w:r>
      <w:r w:rsidRPr="00BB333C">
        <w:rPr>
          <w:rFonts w:asciiTheme="minorHAnsi" w:hAnsiTheme="minorHAnsi" w:cstheme="minorHAnsi"/>
          <w:b/>
          <w:color w:val="auto"/>
        </w:rPr>
        <w:t>WORKING GROUP (for purposes of report only)</w:t>
      </w:r>
    </w:p>
    <w:p w14:paraId="23BD32B8" w14:textId="6845C76F" w:rsidR="00CD6265" w:rsidRPr="00BB333C" w:rsidRDefault="00C14FE0"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A summary report had been made available to all members ahead of this meeting and the contents were noted. A copy is associated at </w:t>
      </w:r>
      <w:r w:rsidRPr="00BB333C">
        <w:rPr>
          <w:rFonts w:asciiTheme="minorHAnsi" w:hAnsiTheme="minorHAnsi" w:cstheme="minorHAnsi"/>
          <w:color w:val="auto"/>
          <w:highlight w:val="yellow"/>
        </w:rPr>
        <w:t xml:space="preserve">Appendix </w:t>
      </w:r>
      <w:r w:rsidR="005C1A79" w:rsidRPr="00BB333C">
        <w:rPr>
          <w:rFonts w:asciiTheme="minorHAnsi" w:hAnsiTheme="minorHAnsi" w:cstheme="minorHAnsi"/>
          <w:color w:val="auto"/>
          <w:highlight w:val="yellow"/>
        </w:rPr>
        <w:t>5</w:t>
      </w:r>
      <w:r w:rsidRPr="00BB333C">
        <w:rPr>
          <w:rFonts w:asciiTheme="minorHAnsi" w:hAnsiTheme="minorHAnsi" w:cstheme="minorHAnsi"/>
          <w:color w:val="auto"/>
        </w:rPr>
        <w:t xml:space="preserve"> to these minutes. </w:t>
      </w:r>
      <w:r w:rsidR="00EF521D" w:rsidRPr="00BB333C">
        <w:rPr>
          <w:rFonts w:asciiTheme="minorHAnsi" w:hAnsiTheme="minorHAnsi" w:cstheme="minorHAnsi"/>
          <w:color w:val="auto"/>
        </w:rPr>
        <w:t xml:space="preserve">Cllr Morgan </w:t>
      </w:r>
      <w:r w:rsidR="00CD6265" w:rsidRPr="00BB333C">
        <w:rPr>
          <w:rFonts w:asciiTheme="minorHAnsi" w:hAnsiTheme="minorHAnsi" w:cstheme="minorHAnsi"/>
          <w:color w:val="auto"/>
        </w:rPr>
        <w:t xml:space="preserve">drew attention to item 9 in the report – fingerposts. He explained that the fingerpost at Blaneys Corner is now being re-assembled after its refurbishment. He also </w:t>
      </w:r>
      <w:r w:rsidR="00EF521D" w:rsidRPr="00BB333C">
        <w:rPr>
          <w:rFonts w:asciiTheme="minorHAnsi" w:hAnsiTheme="minorHAnsi" w:cstheme="minorHAnsi"/>
          <w:color w:val="auto"/>
        </w:rPr>
        <w:t xml:space="preserve">commented that </w:t>
      </w:r>
      <w:r w:rsidR="00CD6265" w:rsidRPr="00BB333C">
        <w:rPr>
          <w:rFonts w:asciiTheme="minorHAnsi" w:hAnsiTheme="minorHAnsi" w:cstheme="minorHAnsi"/>
          <w:color w:val="auto"/>
        </w:rPr>
        <w:t>the work on restoration of the paths at the Foxhills Open Space is due to begin during week commencing 31</w:t>
      </w:r>
      <w:r w:rsidR="00CD6265" w:rsidRPr="00BB333C">
        <w:rPr>
          <w:rFonts w:asciiTheme="minorHAnsi" w:hAnsiTheme="minorHAnsi" w:cstheme="minorHAnsi"/>
          <w:color w:val="auto"/>
          <w:vertAlign w:val="superscript"/>
        </w:rPr>
        <w:t>st</w:t>
      </w:r>
      <w:r w:rsidR="00CD6265" w:rsidRPr="00BB333C">
        <w:rPr>
          <w:rFonts w:asciiTheme="minorHAnsi" w:hAnsiTheme="minorHAnsi" w:cstheme="minorHAnsi"/>
          <w:color w:val="auto"/>
        </w:rPr>
        <w:t xml:space="preserve"> May 2021. Finally, he reported that ideas for the recreation ground include the creation of a BMX track, increasing the size of the car park accessed from Eldons Drove, and enclosing the dog exercise area within a fence. </w:t>
      </w:r>
    </w:p>
    <w:p w14:paraId="7E97AB54" w14:textId="77777777" w:rsidR="00CD6265" w:rsidRPr="00BB333C" w:rsidRDefault="00CD6265" w:rsidP="00932FBA">
      <w:pPr>
        <w:spacing w:line="240" w:lineRule="auto"/>
        <w:rPr>
          <w:rFonts w:asciiTheme="minorHAnsi" w:hAnsiTheme="minorHAnsi" w:cstheme="minorHAnsi"/>
          <w:color w:val="auto"/>
        </w:rPr>
      </w:pPr>
    </w:p>
    <w:p w14:paraId="6E8F89F5" w14:textId="0EFBE4B2" w:rsidR="00EA7D0C" w:rsidRPr="00BB333C" w:rsidRDefault="00FF567B" w:rsidP="00932FBA">
      <w:pPr>
        <w:pStyle w:val="Heading2"/>
        <w:rPr>
          <w:rFonts w:asciiTheme="minorHAnsi" w:hAnsiTheme="minorHAnsi" w:cstheme="minorHAnsi"/>
          <w:color w:val="auto"/>
        </w:rPr>
      </w:pPr>
      <w:r w:rsidRPr="00BB333C">
        <w:rPr>
          <w:rFonts w:asciiTheme="minorHAnsi" w:hAnsiTheme="minorHAnsi" w:cstheme="minorHAnsi"/>
          <w:caps/>
          <w:color w:val="auto"/>
        </w:rPr>
        <w:t>1</w:t>
      </w:r>
      <w:r w:rsidR="00CD6265" w:rsidRPr="00BB333C">
        <w:rPr>
          <w:rFonts w:asciiTheme="minorHAnsi" w:hAnsiTheme="minorHAnsi" w:cstheme="minorHAnsi"/>
          <w:caps/>
          <w:color w:val="auto"/>
        </w:rPr>
        <w:t>9</w:t>
      </w:r>
      <w:r w:rsidRPr="00BB333C">
        <w:rPr>
          <w:rFonts w:asciiTheme="minorHAnsi" w:hAnsiTheme="minorHAnsi" w:cstheme="minorHAnsi"/>
          <w:caps/>
          <w:color w:val="auto"/>
        </w:rPr>
        <w:t xml:space="preserve">. </w:t>
      </w:r>
      <w:r w:rsidR="00EA7D0C" w:rsidRPr="00BB333C">
        <w:rPr>
          <w:rFonts w:asciiTheme="minorHAnsi" w:hAnsiTheme="minorHAnsi" w:cstheme="minorHAnsi"/>
          <w:caps/>
          <w:color w:val="auto"/>
        </w:rPr>
        <w:t>To receive and note an update on the initiative to widen the provision of superfast broadband within the parish</w:t>
      </w:r>
      <w:r w:rsidR="00EA7D0C" w:rsidRPr="00BB333C">
        <w:rPr>
          <w:rFonts w:asciiTheme="minorHAnsi" w:hAnsiTheme="minorHAnsi" w:cstheme="minorHAnsi"/>
          <w:color w:val="auto"/>
        </w:rPr>
        <w:t xml:space="preserve"> (for the purposes of report only) </w:t>
      </w:r>
    </w:p>
    <w:p w14:paraId="78BB30CB" w14:textId="334F6C20" w:rsidR="006258CB" w:rsidRPr="00BB333C" w:rsidRDefault="00EA7D0C"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A summary report which had been circulated to all members ahead of this meeting was noted. A copy is associated at </w:t>
      </w:r>
      <w:r w:rsidRPr="00BB333C">
        <w:rPr>
          <w:rFonts w:asciiTheme="minorHAnsi" w:hAnsiTheme="minorHAnsi" w:cstheme="minorHAnsi"/>
          <w:color w:val="auto"/>
          <w:highlight w:val="yellow"/>
        </w:rPr>
        <w:t xml:space="preserve">Appendix </w:t>
      </w:r>
      <w:r w:rsidR="005C1A79" w:rsidRPr="00BB333C">
        <w:rPr>
          <w:rFonts w:asciiTheme="minorHAnsi" w:hAnsiTheme="minorHAnsi" w:cstheme="minorHAnsi"/>
          <w:color w:val="auto"/>
          <w:highlight w:val="yellow"/>
        </w:rPr>
        <w:t>6</w:t>
      </w:r>
      <w:r w:rsidRPr="00BB333C">
        <w:rPr>
          <w:rFonts w:asciiTheme="minorHAnsi" w:hAnsiTheme="minorHAnsi" w:cstheme="minorHAnsi"/>
          <w:color w:val="auto"/>
        </w:rPr>
        <w:t xml:space="preserve"> to these minutes.</w:t>
      </w:r>
      <w:r w:rsidR="00827294" w:rsidRPr="00BB333C">
        <w:rPr>
          <w:rFonts w:asciiTheme="minorHAnsi" w:hAnsiTheme="minorHAnsi" w:cstheme="minorHAnsi"/>
          <w:color w:val="auto"/>
        </w:rPr>
        <w:t xml:space="preserve"> </w:t>
      </w:r>
    </w:p>
    <w:p w14:paraId="40C13C28" w14:textId="77777777" w:rsidR="006A0EC2" w:rsidRPr="00BB333C" w:rsidRDefault="006A0EC2" w:rsidP="00932FBA">
      <w:pPr>
        <w:spacing w:line="240" w:lineRule="auto"/>
        <w:rPr>
          <w:rFonts w:asciiTheme="minorHAnsi" w:hAnsiTheme="minorHAnsi" w:cstheme="minorHAnsi"/>
          <w:color w:val="auto"/>
        </w:rPr>
      </w:pPr>
    </w:p>
    <w:p w14:paraId="2523C05E" w14:textId="77777777" w:rsidR="00CD6265" w:rsidRPr="00BB333C" w:rsidRDefault="00CD6265" w:rsidP="00CD6265">
      <w:pPr>
        <w:pStyle w:val="Heading2"/>
        <w:rPr>
          <w:rFonts w:eastAsia="Times New Roman" w:cs="Calibri"/>
          <w:bCs w:val="0"/>
          <w:color w:val="auto"/>
        </w:rPr>
      </w:pPr>
      <w:r w:rsidRPr="00BB333C">
        <w:rPr>
          <w:rFonts w:asciiTheme="minorHAnsi" w:hAnsiTheme="minorHAnsi" w:cstheme="minorHAnsi"/>
          <w:color w:val="auto"/>
        </w:rPr>
        <w:t xml:space="preserve">20. </w:t>
      </w:r>
      <w:r w:rsidRPr="00BB333C">
        <w:rPr>
          <w:rFonts w:eastAsia="Times New Roman" w:cs="Calibri"/>
          <w:bCs w:val="0"/>
          <w:color w:val="auto"/>
        </w:rPr>
        <w:t>T</w:t>
      </w:r>
      <w:r w:rsidRPr="00BB333C">
        <w:rPr>
          <w:rFonts w:eastAsia="Times New Roman" w:cs="Calibri"/>
          <w:bCs w:val="0"/>
          <w:caps/>
          <w:color w:val="auto"/>
        </w:rPr>
        <w:t>O receive an update on Defib provision (</w:t>
      </w:r>
      <w:r w:rsidRPr="00BB333C">
        <w:rPr>
          <w:rFonts w:eastAsia="Times New Roman" w:cs="Calibri"/>
          <w:bCs w:val="0"/>
          <w:color w:val="auto"/>
        </w:rPr>
        <w:t>for purposes of report only</w:t>
      </w:r>
      <w:r w:rsidRPr="00BB333C">
        <w:rPr>
          <w:rFonts w:eastAsia="Times New Roman" w:cs="Calibri"/>
          <w:bCs w:val="0"/>
          <w:caps/>
          <w:color w:val="auto"/>
        </w:rPr>
        <w:t>)</w:t>
      </w:r>
    </w:p>
    <w:p w14:paraId="2AF035C4" w14:textId="0E7F4B05" w:rsidR="00CD6265" w:rsidRPr="00BB333C" w:rsidRDefault="00CD6265" w:rsidP="0089572C">
      <w:pPr>
        <w:spacing w:line="240" w:lineRule="auto"/>
        <w:rPr>
          <w:color w:val="auto"/>
        </w:rPr>
      </w:pPr>
      <w:r w:rsidRPr="00BB333C">
        <w:rPr>
          <w:rFonts w:asciiTheme="minorHAnsi" w:hAnsiTheme="minorHAnsi" w:cstheme="minorHAnsi"/>
          <w:color w:val="auto"/>
        </w:rPr>
        <w:t xml:space="preserve">A summary report which had been circulated to all members ahead of this meeting was noted. A copy is associated at </w:t>
      </w:r>
      <w:r w:rsidRPr="00BB333C">
        <w:rPr>
          <w:rFonts w:asciiTheme="minorHAnsi" w:hAnsiTheme="minorHAnsi" w:cstheme="minorHAnsi"/>
          <w:color w:val="auto"/>
          <w:highlight w:val="yellow"/>
        </w:rPr>
        <w:t xml:space="preserve">Appendix </w:t>
      </w:r>
      <w:r w:rsidR="005C1A79" w:rsidRPr="00BB333C">
        <w:rPr>
          <w:rFonts w:asciiTheme="minorHAnsi" w:hAnsiTheme="minorHAnsi" w:cstheme="minorHAnsi"/>
          <w:color w:val="auto"/>
          <w:highlight w:val="yellow"/>
        </w:rPr>
        <w:t>7</w:t>
      </w:r>
      <w:r w:rsidRPr="00BB333C">
        <w:rPr>
          <w:rFonts w:asciiTheme="minorHAnsi" w:hAnsiTheme="minorHAnsi" w:cstheme="minorHAnsi"/>
          <w:color w:val="auto"/>
        </w:rPr>
        <w:t xml:space="preserve"> to these minutes. </w:t>
      </w:r>
      <w:r w:rsidR="0089572C" w:rsidRPr="00BB333C">
        <w:rPr>
          <w:rFonts w:asciiTheme="minorHAnsi" w:hAnsiTheme="minorHAnsi" w:cstheme="minorHAnsi"/>
          <w:color w:val="auto"/>
        </w:rPr>
        <w:t xml:space="preserve">Cllr Huggins commented that promising contact has been made with Aster Housing and the request to install the Defib unit is now with their legal team. A response is awaited. </w:t>
      </w:r>
    </w:p>
    <w:p w14:paraId="5C4B5DDE" w14:textId="77777777" w:rsidR="00CD6265" w:rsidRPr="00BB333C" w:rsidRDefault="00CD6265" w:rsidP="0032171D">
      <w:pPr>
        <w:pStyle w:val="NoSpacing"/>
      </w:pPr>
    </w:p>
    <w:p w14:paraId="2902DD7D" w14:textId="64335BBC" w:rsidR="000F56DC" w:rsidRPr="00BB333C" w:rsidRDefault="0089572C" w:rsidP="00932FBA">
      <w:pPr>
        <w:pStyle w:val="Heading2"/>
        <w:rPr>
          <w:rFonts w:asciiTheme="minorHAnsi" w:eastAsia="Times New Roman" w:hAnsiTheme="minorHAnsi" w:cstheme="minorHAnsi"/>
          <w:bCs w:val="0"/>
          <w:caps/>
          <w:color w:val="auto"/>
        </w:rPr>
      </w:pPr>
      <w:r w:rsidRPr="00BB333C">
        <w:rPr>
          <w:rFonts w:asciiTheme="minorHAnsi" w:hAnsiTheme="minorHAnsi" w:cstheme="minorHAnsi"/>
          <w:color w:val="auto"/>
        </w:rPr>
        <w:t>21</w:t>
      </w:r>
      <w:r w:rsidR="000F56DC" w:rsidRPr="00BB333C">
        <w:rPr>
          <w:rFonts w:asciiTheme="minorHAnsi" w:hAnsiTheme="minorHAnsi" w:cstheme="minorHAnsi"/>
          <w:color w:val="auto"/>
        </w:rPr>
        <w:t xml:space="preserve">. </w:t>
      </w:r>
      <w:r w:rsidR="000F56DC" w:rsidRPr="00BB333C">
        <w:rPr>
          <w:rFonts w:asciiTheme="minorHAnsi" w:eastAsia="Times New Roman" w:hAnsiTheme="minorHAnsi" w:cstheme="minorHAnsi"/>
          <w:bCs w:val="0"/>
          <w:caps/>
          <w:color w:val="auto"/>
        </w:rPr>
        <w:t xml:space="preserve">To consider planning application </w:t>
      </w:r>
      <w:r w:rsidR="001E74DE" w:rsidRPr="00BB333C">
        <w:rPr>
          <w:rFonts w:asciiTheme="minorHAnsi" w:eastAsia="Times New Roman" w:hAnsiTheme="minorHAnsi" w:cstheme="minorHAnsi"/>
          <w:bCs w:val="0"/>
          <w:caps/>
          <w:color w:val="auto"/>
        </w:rPr>
        <w:t xml:space="preserve">6/2021/0092 204 Wareham Road, Lytchett Matravers, BH16 6DU. Sever plot and erect a detached dwelling with associated access and parking. </w:t>
      </w:r>
    </w:p>
    <w:p w14:paraId="56DB827E" w14:textId="77777777" w:rsidR="001E74DE" w:rsidRPr="00BB333C" w:rsidRDefault="001E74DE" w:rsidP="00932FBA">
      <w:pPr>
        <w:spacing w:line="240" w:lineRule="auto"/>
        <w:rPr>
          <w:rFonts w:asciiTheme="minorHAnsi" w:hAnsiTheme="minorHAnsi" w:cstheme="minorHAnsi"/>
          <w:b/>
          <w:color w:val="auto"/>
        </w:rPr>
      </w:pPr>
      <w:r w:rsidRPr="00BB333C">
        <w:rPr>
          <w:rFonts w:asciiTheme="minorHAnsi" w:hAnsiTheme="minorHAnsi" w:cstheme="minorHAnsi"/>
          <w:b/>
          <w:color w:val="auto"/>
        </w:rPr>
        <w:t xml:space="preserve">NO OBJECTION. </w:t>
      </w:r>
    </w:p>
    <w:p w14:paraId="08F8F0FD" w14:textId="77777777" w:rsidR="001E74DE" w:rsidRPr="00BB333C" w:rsidRDefault="001E74DE" w:rsidP="001E74DE">
      <w:pPr>
        <w:spacing w:line="240" w:lineRule="auto"/>
        <w:rPr>
          <w:rFonts w:asciiTheme="minorHAnsi" w:hAnsiTheme="minorHAnsi" w:cstheme="minorHAnsi"/>
          <w:color w:val="auto"/>
        </w:rPr>
      </w:pPr>
    </w:p>
    <w:p w14:paraId="23475D25" w14:textId="6420A442" w:rsidR="001E74DE" w:rsidRPr="00BB333C" w:rsidRDefault="001E74DE" w:rsidP="001E74DE">
      <w:pPr>
        <w:spacing w:line="240" w:lineRule="auto"/>
        <w:rPr>
          <w:rFonts w:asciiTheme="minorHAnsi" w:hAnsiTheme="minorHAnsi" w:cstheme="minorHAnsi"/>
          <w:color w:val="auto"/>
        </w:rPr>
      </w:pPr>
      <w:r w:rsidRPr="00BB333C">
        <w:rPr>
          <w:rFonts w:asciiTheme="minorHAnsi" w:hAnsiTheme="minorHAnsi" w:cstheme="minorHAnsi"/>
          <w:color w:val="auto"/>
        </w:rPr>
        <w:t>Separately from but related to the above, t</w:t>
      </w:r>
      <w:r w:rsidR="000F56DC" w:rsidRPr="00BB333C">
        <w:rPr>
          <w:rFonts w:asciiTheme="minorHAnsi" w:hAnsiTheme="minorHAnsi" w:cstheme="minorHAnsi"/>
          <w:color w:val="auto"/>
        </w:rPr>
        <w:t xml:space="preserve">he </w:t>
      </w:r>
      <w:r w:rsidRPr="00BB333C">
        <w:rPr>
          <w:rFonts w:asciiTheme="minorHAnsi" w:hAnsiTheme="minorHAnsi" w:cstheme="minorHAnsi"/>
          <w:color w:val="auto"/>
        </w:rPr>
        <w:t xml:space="preserve">members noted that there is a long parcel of land south of 204 which the Council understands has been in the possession of the owners of 204 Wareham Rd for many years. The Council also understands that this plot has a planning history of applications for development, which have been unsuccessful. Members expressed concern that in view of the almost certain housing allocation of the Blaneys Corner land in the emerging Purbeck Local Plan, plus the consultation draft of the newer Dorset Local Plan allocating further land to the east right up to Jubilee Walk, this parcel of land owned by 204 will be left completely surrounded by development and negate its current Green Belt / Open Countryside status. It is therefore anticipated that it will come up again for proposed development. </w:t>
      </w:r>
    </w:p>
    <w:p w14:paraId="5EE9AC3D" w14:textId="0B3AF592" w:rsidR="000F56DC" w:rsidRPr="00BB333C" w:rsidRDefault="001E74DE" w:rsidP="001E74DE">
      <w:pPr>
        <w:spacing w:line="240" w:lineRule="auto"/>
        <w:rPr>
          <w:rFonts w:asciiTheme="minorHAnsi" w:hAnsiTheme="minorHAnsi" w:cstheme="minorHAnsi"/>
          <w:color w:val="auto"/>
          <w:lang w:eastAsia="en-GB"/>
        </w:rPr>
      </w:pPr>
      <w:r w:rsidRPr="00BB333C">
        <w:rPr>
          <w:rFonts w:asciiTheme="minorHAnsi" w:hAnsiTheme="minorHAnsi" w:cstheme="minorHAnsi"/>
          <w:color w:val="auto"/>
        </w:rPr>
        <w:t xml:space="preserve">In view of the above circumstances, the members present agreed that it would be prudent to write to DC Planners and the landowner to request that in the interests of good planning and a sustainable pedestrian friendly settlement, </w:t>
      </w:r>
      <w:r w:rsidR="00FF3E79" w:rsidRPr="00BB333C">
        <w:rPr>
          <w:rFonts w:asciiTheme="minorHAnsi" w:hAnsiTheme="minorHAnsi" w:cstheme="minorHAnsi"/>
          <w:color w:val="auto"/>
        </w:rPr>
        <w:t xml:space="preserve">the Parish Council would hope to see the provision of </w:t>
      </w:r>
      <w:r w:rsidRPr="00BB333C">
        <w:rPr>
          <w:rFonts w:asciiTheme="minorHAnsi" w:hAnsiTheme="minorHAnsi" w:cstheme="minorHAnsi"/>
          <w:color w:val="auto"/>
        </w:rPr>
        <w:t>a footpath linkage through to the Wyatts development and thence through the next allocation on to Jubilee Walk</w:t>
      </w:r>
      <w:r w:rsidR="00FF3E79" w:rsidRPr="00BB333C">
        <w:rPr>
          <w:rFonts w:asciiTheme="minorHAnsi" w:hAnsiTheme="minorHAnsi" w:cstheme="minorHAnsi"/>
          <w:color w:val="auto"/>
        </w:rPr>
        <w:t xml:space="preserve">. </w:t>
      </w:r>
    </w:p>
    <w:p w14:paraId="30870476" w14:textId="77777777" w:rsidR="00E020E1" w:rsidRPr="00BB333C" w:rsidRDefault="00E020E1" w:rsidP="00932FBA">
      <w:pPr>
        <w:spacing w:line="240" w:lineRule="auto"/>
        <w:rPr>
          <w:rFonts w:asciiTheme="minorHAnsi" w:hAnsiTheme="minorHAnsi" w:cstheme="minorHAnsi"/>
          <w:color w:val="auto"/>
        </w:rPr>
      </w:pPr>
    </w:p>
    <w:p w14:paraId="4D9D3488" w14:textId="565071D8" w:rsidR="00FF3E79" w:rsidRPr="00BB333C" w:rsidRDefault="0089572C" w:rsidP="00932FBA">
      <w:pPr>
        <w:pStyle w:val="Heading2"/>
        <w:rPr>
          <w:rFonts w:asciiTheme="minorHAnsi" w:eastAsia="Times New Roman" w:hAnsiTheme="minorHAnsi" w:cstheme="minorHAnsi"/>
          <w:bCs w:val="0"/>
          <w:caps/>
          <w:color w:val="auto"/>
        </w:rPr>
      </w:pPr>
      <w:r w:rsidRPr="00BB333C">
        <w:rPr>
          <w:rFonts w:asciiTheme="minorHAnsi" w:hAnsiTheme="minorHAnsi" w:cstheme="minorHAnsi"/>
          <w:color w:val="auto"/>
        </w:rPr>
        <w:lastRenderedPageBreak/>
        <w:t>22</w:t>
      </w:r>
      <w:r w:rsidR="000F56DC" w:rsidRPr="00BB333C">
        <w:rPr>
          <w:rFonts w:asciiTheme="minorHAnsi" w:hAnsiTheme="minorHAnsi" w:cstheme="minorHAnsi"/>
          <w:color w:val="auto"/>
        </w:rPr>
        <w:t xml:space="preserve">. </w:t>
      </w:r>
      <w:r w:rsidR="000F56DC" w:rsidRPr="00BB333C">
        <w:rPr>
          <w:rFonts w:asciiTheme="minorHAnsi" w:eastAsia="Times New Roman" w:hAnsiTheme="minorHAnsi" w:cstheme="minorHAnsi"/>
          <w:bCs w:val="0"/>
          <w:caps/>
          <w:color w:val="auto"/>
        </w:rPr>
        <w:t xml:space="preserve">To consider planning application </w:t>
      </w:r>
      <w:r w:rsidR="00FF3E79" w:rsidRPr="00BB333C">
        <w:rPr>
          <w:rFonts w:asciiTheme="minorHAnsi" w:eastAsia="Times New Roman" w:hAnsiTheme="minorHAnsi" w:cstheme="minorHAnsi"/>
          <w:bCs w:val="0"/>
          <w:caps/>
          <w:color w:val="auto"/>
        </w:rPr>
        <w:t xml:space="preserve">6/2021/0143 7 Keates Meadow, Lytchett Matravers, Poole, BH16 6NF. Single storey side extension and garage conversion. </w:t>
      </w:r>
    </w:p>
    <w:p w14:paraId="7460F48F" w14:textId="672C4BE6" w:rsidR="00245A16" w:rsidRPr="00BB333C" w:rsidRDefault="000F56DC" w:rsidP="00932FBA">
      <w:pPr>
        <w:spacing w:line="240" w:lineRule="auto"/>
        <w:rPr>
          <w:rFonts w:asciiTheme="minorHAnsi" w:hAnsiTheme="minorHAnsi" w:cstheme="minorHAnsi"/>
          <w:color w:val="auto"/>
        </w:rPr>
      </w:pPr>
      <w:r w:rsidRPr="00BB333C">
        <w:rPr>
          <w:rFonts w:asciiTheme="minorHAnsi" w:hAnsiTheme="minorHAnsi" w:cstheme="minorHAnsi"/>
          <w:color w:val="auto"/>
        </w:rPr>
        <w:t xml:space="preserve">The Parish Council wished to record an </w:t>
      </w:r>
      <w:r w:rsidRPr="00BB333C">
        <w:rPr>
          <w:rFonts w:asciiTheme="minorHAnsi" w:hAnsiTheme="minorHAnsi" w:cstheme="minorHAnsi"/>
          <w:b/>
          <w:color w:val="auto"/>
        </w:rPr>
        <w:t>OBJECTION</w:t>
      </w:r>
      <w:r w:rsidRPr="00BB333C">
        <w:rPr>
          <w:rFonts w:asciiTheme="minorHAnsi" w:hAnsiTheme="minorHAnsi" w:cstheme="minorHAnsi"/>
          <w:color w:val="auto"/>
        </w:rPr>
        <w:t xml:space="preserve"> to this proposal on the grounds that the</w:t>
      </w:r>
      <w:r w:rsidR="00FF3E79" w:rsidRPr="00BB333C">
        <w:rPr>
          <w:rFonts w:asciiTheme="minorHAnsi" w:hAnsiTheme="minorHAnsi" w:cstheme="minorHAnsi"/>
          <w:color w:val="auto"/>
        </w:rPr>
        <w:t xml:space="preserve"> residual off street parking provision as a result of this proposal is inadequate; and is not in line with the minimum 2 spaces as set out in the Lytchett Matravers Neighbourhood Plan. </w:t>
      </w:r>
    </w:p>
    <w:p w14:paraId="3CEBBFC4" w14:textId="77777777" w:rsidR="00F83267" w:rsidRPr="00BB333C" w:rsidRDefault="00F83267" w:rsidP="00932FBA">
      <w:pPr>
        <w:spacing w:line="240" w:lineRule="auto"/>
        <w:rPr>
          <w:rFonts w:asciiTheme="minorHAnsi" w:hAnsiTheme="minorHAnsi" w:cstheme="minorHAnsi"/>
          <w:color w:val="auto"/>
        </w:rPr>
      </w:pPr>
    </w:p>
    <w:p w14:paraId="45A83530" w14:textId="6688DFFC" w:rsidR="003D353E" w:rsidRPr="00BB333C" w:rsidRDefault="0089572C" w:rsidP="00932FBA">
      <w:pPr>
        <w:pStyle w:val="Heading2"/>
        <w:rPr>
          <w:rFonts w:asciiTheme="minorHAnsi" w:hAnsiTheme="minorHAnsi" w:cstheme="minorHAnsi"/>
          <w:caps/>
          <w:color w:val="auto"/>
        </w:rPr>
      </w:pPr>
      <w:r w:rsidRPr="00BB333C">
        <w:rPr>
          <w:rFonts w:asciiTheme="minorHAnsi" w:hAnsiTheme="minorHAnsi" w:cstheme="minorHAnsi"/>
          <w:caps/>
          <w:color w:val="auto"/>
        </w:rPr>
        <w:t>23</w:t>
      </w:r>
      <w:r w:rsidR="00D84A78" w:rsidRPr="00BB333C">
        <w:rPr>
          <w:rFonts w:asciiTheme="minorHAnsi" w:hAnsiTheme="minorHAnsi" w:cstheme="minorHAnsi"/>
          <w:caps/>
          <w:color w:val="auto"/>
        </w:rPr>
        <w:t xml:space="preserve">. </w:t>
      </w:r>
      <w:r w:rsidR="00A111A3" w:rsidRPr="00BB333C">
        <w:rPr>
          <w:rFonts w:asciiTheme="minorHAnsi" w:hAnsiTheme="minorHAnsi" w:cstheme="minorHAnsi"/>
          <w:caps/>
          <w:color w:val="auto"/>
        </w:rPr>
        <w:t>To resolve to approve the following payments already made:</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89572C" w:rsidRPr="00BB333C" w14:paraId="1155AFA5" w14:textId="77777777" w:rsidTr="005C1A79">
        <w:tc>
          <w:tcPr>
            <w:tcW w:w="2126" w:type="dxa"/>
          </w:tcPr>
          <w:p w14:paraId="6BDAFC44" w14:textId="77777777" w:rsidR="0089572C" w:rsidRPr="00BB333C" w:rsidRDefault="0089572C" w:rsidP="0089572C">
            <w:pPr>
              <w:tabs>
                <w:tab w:val="left" w:pos="567"/>
              </w:tabs>
              <w:spacing w:line="240" w:lineRule="auto"/>
              <w:ind w:left="573" w:hanging="573"/>
              <w:rPr>
                <w:rFonts w:eastAsia="Times New Roman" w:cs="Calibri"/>
                <w:b/>
                <w:color w:val="auto"/>
                <w:sz w:val="22"/>
                <w:szCs w:val="22"/>
                <w:lang w:eastAsia="en-GB"/>
              </w:rPr>
            </w:pPr>
            <w:r w:rsidRPr="00BB333C">
              <w:rPr>
                <w:rFonts w:eastAsia="Times New Roman" w:cs="Calibri"/>
                <w:b/>
                <w:color w:val="auto"/>
                <w:sz w:val="22"/>
                <w:szCs w:val="22"/>
                <w:lang w:eastAsia="en-GB"/>
              </w:rPr>
              <w:t>To Whom</w:t>
            </w:r>
          </w:p>
        </w:tc>
        <w:tc>
          <w:tcPr>
            <w:tcW w:w="3686" w:type="dxa"/>
          </w:tcPr>
          <w:p w14:paraId="4B0C9DA9" w14:textId="77777777" w:rsidR="0089572C" w:rsidRPr="00BB333C" w:rsidRDefault="0089572C" w:rsidP="0089572C">
            <w:pPr>
              <w:keepNext/>
              <w:keepLines/>
              <w:spacing w:line="240" w:lineRule="auto"/>
              <w:ind w:left="573" w:hanging="573"/>
              <w:outlineLvl w:val="6"/>
              <w:rPr>
                <w:rFonts w:eastAsia="SimSun" w:cs="Calibri"/>
                <w:b/>
                <w:color w:val="auto"/>
                <w:sz w:val="22"/>
                <w:szCs w:val="22"/>
                <w:lang w:eastAsia="en-GB"/>
              </w:rPr>
            </w:pPr>
            <w:r w:rsidRPr="00BB333C">
              <w:rPr>
                <w:rFonts w:eastAsia="SimSun" w:cs="Calibri"/>
                <w:b/>
                <w:color w:val="auto"/>
                <w:sz w:val="22"/>
                <w:szCs w:val="22"/>
                <w:lang w:eastAsia="en-GB"/>
              </w:rPr>
              <w:t>For What</w:t>
            </w:r>
          </w:p>
        </w:tc>
        <w:tc>
          <w:tcPr>
            <w:tcW w:w="1134" w:type="dxa"/>
          </w:tcPr>
          <w:p w14:paraId="3E093808" w14:textId="77777777" w:rsidR="0089572C" w:rsidRPr="00BB333C" w:rsidRDefault="0089572C" w:rsidP="0089572C">
            <w:pPr>
              <w:keepNext/>
              <w:keepLines/>
              <w:spacing w:line="240" w:lineRule="auto"/>
              <w:ind w:left="573" w:hanging="573"/>
              <w:outlineLvl w:val="6"/>
              <w:rPr>
                <w:rFonts w:eastAsia="SimSun" w:cs="Calibri"/>
                <w:b/>
                <w:color w:val="auto"/>
                <w:sz w:val="22"/>
                <w:szCs w:val="22"/>
                <w:lang w:eastAsia="en-GB"/>
              </w:rPr>
            </w:pPr>
            <w:r w:rsidRPr="00BB333C">
              <w:rPr>
                <w:rFonts w:eastAsia="SimSun" w:cs="Calibri"/>
                <w:b/>
                <w:color w:val="auto"/>
                <w:sz w:val="22"/>
                <w:szCs w:val="22"/>
                <w:lang w:eastAsia="en-GB"/>
              </w:rPr>
              <w:t>Net</w:t>
            </w:r>
          </w:p>
        </w:tc>
        <w:tc>
          <w:tcPr>
            <w:tcW w:w="1100" w:type="dxa"/>
          </w:tcPr>
          <w:p w14:paraId="02B76A5E" w14:textId="77777777" w:rsidR="0089572C" w:rsidRPr="00BB333C" w:rsidRDefault="0089572C" w:rsidP="0089572C">
            <w:pPr>
              <w:keepNext/>
              <w:keepLines/>
              <w:spacing w:line="240" w:lineRule="auto"/>
              <w:ind w:left="573" w:hanging="573"/>
              <w:outlineLvl w:val="6"/>
              <w:rPr>
                <w:rFonts w:eastAsia="SimSun" w:cs="Calibri"/>
                <w:b/>
                <w:color w:val="auto"/>
                <w:sz w:val="22"/>
                <w:szCs w:val="22"/>
                <w:lang w:eastAsia="en-GB"/>
              </w:rPr>
            </w:pPr>
            <w:r w:rsidRPr="00BB333C">
              <w:rPr>
                <w:rFonts w:eastAsia="SimSun" w:cs="Calibri"/>
                <w:b/>
                <w:color w:val="auto"/>
                <w:sz w:val="22"/>
                <w:szCs w:val="22"/>
                <w:lang w:eastAsia="en-GB"/>
              </w:rPr>
              <w:t>VAT</w:t>
            </w:r>
          </w:p>
        </w:tc>
        <w:tc>
          <w:tcPr>
            <w:tcW w:w="1134" w:type="dxa"/>
          </w:tcPr>
          <w:p w14:paraId="51785B5C" w14:textId="77777777" w:rsidR="0089572C" w:rsidRPr="00BB333C" w:rsidRDefault="0089572C" w:rsidP="0089572C">
            <w:pPr>
              <w:keepNext/>
              <w:keepLines/>
              <w:spacing w:line="240" w:lineRule="auto"/>
              <w:ind w:left="573" w:hanging="573"/>
              <w:outlineLvl w:val="6"/>
              <w:rPr>
                <w:rFonts w:eastAsia="SimSun" w:cs="Calibri"/>
                <w:b/>
                <w:color w:val="auto"/>
                <w:sz w:val="22"/>
                <w:szCs w:val="22"/>
                <w:lang w:eastAsia="en-GB"/>
              </w:rPr>
            </w:pPr>
            <w:r w:rsidRPr="00BB333C">
              <w:rPr>
                <w:rFonts w:eastAsia="SimSun" w:cs="Calibri"/>
                <w:b/>
                <w:color w:val="auto"/>
                <w:sz w:val="22"/>
                <w:szCs w:val="22"/>
                <w:lang w:eastAsia="en-GB"/>
              </w:rPr>
              <w:t xml:space="preserve">Total </w:t>
            </w:r>
          </w:p>
        </w:tc>
      </w:tr>
    </w:tbl>
    <w:p w14:paraId="1F40018B" w14:textId="77777777" w:rsidR="0089572C" w:rsidRPr="00BB333C" w:rsidRDefault="0089572C" w:rsidP="0089572C">
      <w:pPr>
        <w:spacing w:line="240" w:lineRule="auto"/>
        <w:ind w:left="720"/>
        <w:rPr>
          <w:rFonts w:eastAsia="Times New Roman" w:cs="Calibri"/>
          <w:color w:val="auto"/>
          <w:sz w:val="22"/>
          <w:szCs w:val="22"/>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89572C" w:rsidRPr="00BB333C" w14:paraId="597EBA67" w14:textId="77777777" w:rsidTr="005C1A79">
        <w:trPr>
          <w:trHeight w:val="416"/>
        </w:trPr>
        <w:tc>
          <w:tcPr>
            <w:tcW w:w="2126" w:type="dxa"/>
          </w:tcPr>
          <w:p w14:paraId="7587F89A"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BT</w:t>
            </w:r>
          </w:p>
        </w:tc>
        <w:tc>
          <w:tcPr>
            <w:tcW w:w="3686" w:type="dxa"/>
          </w:tcPr>
          <w:p w14:paraId="7C59143E"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 xml:space="preserve">Office phone and broadband – April  21 </w:t>
            </w:r>
          </w:p>
        </w:tc>
        <w:tc>
          <w:tcPr>
            <w:tcW w:w="1134" w:type="dxa"/>
          </w:tcPr>
          <w:p w14:paraId="006A88BC"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54.15</w:t>
            </w:r>
          </w:p>
        </w:tc>
        <w:tc>
          <w:tcPr>
            <w:tcW w:w="1100" w:type="dxa"/>
          </w:tcPr>
          <w:p w14:paraId="120C51AB"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10.82</w:t>
            </w:r>
          </w:p>
        </w:tc>
        <w:tc>
          <w:tcPr>
            <w:tcW w:w="1134" w:type="dxa"/>
          </w:tcPr>
          <w:p w14:paraId="7DA5B787"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64.97</w:t>
            </w:r>
          </w:p>
        </w:tc>
      </w:tr>
      <w:tr w:rsidR="0089572C" w:rsidRPr="00BB333C" w14:paraId="5B9A1154" w14:textId="77777777" w:rsidTr="005C1A79">
        <w:tc>
          <w:tcPr>
            <w:tcW w:w="2126" w:type="dxa"/>
          </w:tcPr>
          <w:p w14:paraId="6DC1E97E"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Octopus Energy</w:t>
            </w:r>
          </w:p>
        </w:tc>
        <w:tc>
          <w:tcPr>
            <w:tcW w:w="3686" w:type="dxa"/>
          </w:tcPr>
          <w:p w14:paraId="43276C14"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Sports Pavilion electricity charge for period 1</w:t>
            </w:r>
            <w:r w:rsidRPr="00BB333C">
              <w:rPr>
                <w:rFonts w:eastAsia="Times New Roman" w:cs="Calibri"/>
                <w:color w:val="auto"/>
                <w:sz w:val="22"/>
                <w:szCs w:val="22"/>
                <w:vertAlign w:val="superscript"/>
                <w:lang w:eastAsia="en-GB"/>
              </w:rPr>
              <w:t>st</w:t>
            </w:r>
            <w:r w:rsidRPr="00BB333C">
              <w:rPr>
                <w:rFonts w:eastAsia="Times New Roman" w:cs="Calibri"/>
                <w:color w:val="auto"/>
                <w:sz w:val="22"/>
                <w:szCs w:val="22"/>
                <w:lang w:eastAsia="en-GB"/>
              </w:rPr>
              <w:t>- 30</w:t>
            </w:r>
            <w:r w:rsidRPr="00BB333C">
              <w:rPr>
                <w:rFonts w:eastAsia="Times New Roman" w:cs="Calibri"/>
                <w:color w:val="auto"/>
                <w:sz w:val="22"/>
                <w:szCs w:val="22"/>
                <w:vertAlign w:val="superscript"/>
                <w:lang w:eastAsia="en-GB"/>
              </w:rPr>
              <w:t>st</w:t>
            </w:r>
            <w:r w:rsidRPr="00BB333C">
              <w:rPr>
                <w:rFonts w:eastAsia="Times New Roman" w:cs="Calibri"/>
                <w:color w:val="auto"/>
                <w:sz w:val="22"/>
                <w:szCs w:val="22"/>
                <w:lang w:eastAsia="en-GB"/>
              </w:rPr>
              <w:t xml:space="preserve"> April 2021</w:t>
            </w:r>
          </w:p>
        </w:tc>
        <w:tc>
          <w:tcPr>
            <w:tcW w:w="1134" w:type="dxa"/>
          </w:tcPr>
          <w:p w14:paraId="5A6A04EB"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10.92</w:t>
            </w:r>
          </w:p>
        </w:tc>
        <w:tc>
          <w:tcPr>
            <w:tcW w:w="1100" w:type="dxa"/>
          </w:tcPr>
          <w:p w14:paraId="304B9A6B"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0.55</w:t>
            </w:r>
          </w:p>
        </w:tc>
        <w:tc>
          <w:tcPr>
            <w:tcW w:w="1134" w:type="dxa"/>
          </w:tcPr>
          <w:p w14:paraId="5F6FB5B0"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11.47</w:t>
            </w:r>
          </w:p>
        </w:tc>
      </w:tr>
      <w:tr w:rsidR="0089572C" w:rsidRPr="00BB333C" w14:paraId="4E67242C" w14:textId="77777777" w:rsidTr="005C1A79">
        <w:tc>
          <w:tcPr>
            <w:tcW w:w="2126" w:type="dxa"/>
          </w:tcPr>
          <w:p w14:paraId="4097AF0A"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SLCC</w:t>
            </w:r>
          </w:p>
        </w:tc>
        <w:tc>
          <w:tcPr>
            <w:tcW w:w="3686" w:type="dxa"/>
          </w:tcPr>
          <w:p w14:paraId="1622DF36"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Annual subscription 2021/22</w:t>
            </w:r>
          </w:p>
        </w:tc>
        <w:tc>
          <w:tcPr>
            <w:tcW w:w="1134" w:type="dxa"/>
          </w:tcPr>
          <w:p w14:paraId="52D9E685"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208.00</w:t>
            </w:r>
          </w:p>
        </w:tc>
        <w:tc>
          <w:tcPr>
            <w:tcW w:w="1100" w:type="dxa"/>
          </w:tcPr>
          <w:p w14:paraId="0C6D563C"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0.00</w:t>
            </w:r>
          </w:p>
        </w:tc>
        <w:tc>
          <w:tcPr>
            <w:tcW w:w="1134" w:type="dxa"/>
          </w:tcPr>
          <w:p w14:paraId="5991EE13"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208.00</w:t>
            </w:r>
          </w:p>
        </w:tc>
      </w:tr>
    </w:tbl>
    <w:p w14:paraId="2C05B5AB" w14:textId="77777777" w:rsidR="0089572C" w:rsidRPr="00BB333C" w:rsidRDefault="0089572C" w:rsidP="0089572C">
      <w:pPr>
        <w:rPr>
          <w:color w:val="auto"/>
          <w:lang w:eastAsia="en-GB"/>
        </w:rPr>
      </w:pPr>
    </w:p>
    <w:p w14:paraId="721722E8" w14:textId="77777777" w:rsidR="0089572C" w:rsidRPr="00BB333C" w:rsidRDefault="0089572C" w:rsidP="0089572C">
      <w:pPr>
        <w:rPr>
          <w:color w:val="auto"/>
          <w:lang w:eastAsia="en-GB"/>
        </w:rPr>
      </w:pPr>
    </w:p>
    <w:p w14:paraId="7CA30A8D" w14:textId="77777777" w:rsidR="0089572C" w:rsidRPr="00BB333C" w:rsidRDefault="0089572C" w:rsidP="0089572C">
      <w:pPr>
        <w:rPr>
          <w:color w:val="auto"/>
          <w:lang w:eastAsia="en-GB"/>
        </w:rPr>
      </w:pPr>
    </w:p>
    <w:p w14:paraId="15D8AF32" w14:textId="77777777" w:rsidR="0089572C" w:rsidRPr="00BB333C" w:rsidRDefault="0089572C" w:rsidP="0089572C">
      <w:pPr>
        <w:rPr>
          <w:color w:val="auto"/>
          <w:lang w:eastAsia="en-GB"/>
        </w:rPr>
      </w:pPr>
    </w:p>
    <w:p w14:paraId="74F330A4" w14:textId="77777777" w:rsidR="00932FBA" w:rsidRPr="00BB333C" w:rsidRDefault="00932FBA" w:rsidP="00932FBA">
      <w:pPr>
        <w:spacing w:line="240" w:lineRule="auto"/>
        <w:rPr>
          <w:rFonts w:asciiTheme="minorHAnsi" w:hAnsiTheme="minorHAnsi" w:cstheme="minorHAnsi"/>
          <w:color w:val="auto"/>
          <w:lang w:eastAsia="en-GB"/>
        </w:rPr>
      </w:pPr>
    </w:p>
    <w:p w14:paraId="7107CB5D" w14:textId="62D9C12F" w:rsidR="00D12717" w:rsidRPr="00BB333C" w:rsidRDefault="00D12717" w:rsidP="00932FBA">
      <w:p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t>It was</w:t>
      </w:r>
      <w:r w:rsidRPr="00BB333C">
        <w:rPr>
          <w:rFonts w:asciiTheme="minorHAnsi" w:hAnsiTheme="minorHAnsi" w:cstheme="minorHAnsi"/>
          <w:b/>
          <w:caps/>
          <w:color w:val="auto"/>
          <w:lang w:eastAsia="en-GB"/>
        </w:rPr>
        <w:t xml:space="preserve"> RESOLVED </w:t>
      </w:r>
      <w:r w:rsidRPr="00BB333C">
        <w:rPr>
          <w:rFonts w:asciiTheme="minorHAnsi" w:hAnsiTheme="minorHAnsi" w:cstheme="minorHAnsi"/>
          <w:color w:val="auto"/>
          <w:lang w:eastAsia="en-GB"/>
        </w:rPr>
        <w:t>to approve the above payment</w:t>
      </w:r>
      <w:r w:rsidR="003D353E" w:rsidRPr="00BB333C">
        <w:rPr>
          <w:rFonts w:asciiTheme="minorHAnsi" w:hAnsiTheme="minorHAnsi" w:cstheme="minorHAnsi"/>
          <w:color w:val="auto"/>
          <w:lang w:eastAsia="en-GB"/>
        </w:rPr>
        <w:t>s</w:t>
      </w:r>
      <w:r w:rsidRPr="00BB333C">
        <w:rPr>
          <w:rFonts w:asciiTheme="minorHAnsi" w:hAnsiTheme="minorHAnsi" w:cstheme="minorHAnsi"/>
          <w:color w:val="auto"/>
          <w:lang w:eastAsia="en-GB"/>
        </w:rPr>
        <w:t xml:space="preserve"> already made. </w:t>
      </w:r>
    </w:p>
    <w:p w14:paraId="3CDD85A5" w14:textId="77777777" w:rsidR="00D12717" w:rsidRPr="00BB333C" w:rsidRDefault="00D12717" w:rsidP="00932FBA">
      <w:pPr>
        <w:spacing w:line="240" w:lineRule="auto"/>
        <w:rPr>
          <w:rFonts w:asciiTheme="minorHAnsi" w:hAnsiTheme="minorHAnsi" w:cstheme="minorHAnsi"/>
          <w:color w:val="auto"/>
          <w:lang w:eastAsia="en-GB"/>
        </w:rPr>
      </w:pPr>
    </w:p>
    <w:p w14:paraId="400925AE" w14:textId="63C49960" w:rsidR="00DC091E" w:rsidRPr="00BB333C" w:rsidRDefault="0089572C" w:rsidP="00932FBA">
      <w:pPr>
        <w:pStyle w:val="Heading2"/>
        <w:rPr>
          <w:rFonts w:asciiTheme="minorHAnsi" w:hAnsiTheme="minorHAnsi" w:cstheme="minorHAnsi"/>
          <w:caps/>
          <w:color w:val="auto"/>
        </w:rPr>
      </w:pPr>
      <w:r w:rsidRPr="00BB333C">
        <w:rPr>
          <w:rFonts w:asciiTheme="minorHAnsi" w:hAnsiTheme="minorHAnsi" w:cstheme="minorHAnsi"/>
          <w:caps/>
          <w:color w:val="auto"/>
        </w:rPr>
        <w:t>24</w:t>
      </w:r>
      <w:r w:rsidR="00D84A78" w:rsidRPr="00BB333C">
        <w:rPr>
          <w:rFonts w:asciiTheme="minorHAnsi" w:hAnsiTheme="minorHAnsi" w:cstheme="minorHAnsi"/>
          <w:caps/>
          <w:color w:val="auto"/>
        </w:rPr>
        <w:t xml:space="preserve">. </w:t>
      </w:r>
      <w:r w:rsidR="00D12717" w:rsidRPr="00BB333C">
        <w:rPr>
          <w:rFonts w:asciiTheme="minorHAnsi" w:hAnsiTheme="minorHAnsi" w:cstheme="minorHAnsi"/>
          <w:caps/>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89572C" w:rsidRPr="00BB333C" w14:paraId="55F7F8D0" w14:textId="77777777" w:rsidTr="005C1A79">
        <w:tc>
          <w:tcPr>
            <w:tcW w:w="2126" w:type="dxa"/>
          </w:tcPr>
          <w:p w14:paraId="141C34CF" w14:textId="77777777" w:rsidR="0089572C" w:rsidRPr="00BB333C" w:rsidRDefault="0089572C" w:rsidP="0089572C">
            <w:pPr>
              <w:tabs>
                <w:tab w:val="left" w:pos="567"/>
              </w:tabs>
              <w:spacing w:line="240" w:lineRule="auto"/>
              <w:ind w:left="573" w:hanging="573"/>
              <w:rPr>
                <w:rFonts w:eastAsia="Times New Roman" w:cs="Calibri"/>
                <w:b/>
                <w:color w:val="auto"/>
                <w:sz w:val="22"/>
                <w:szCs w:val="22"/>
                <w:lang w:eastAsia="en-GB"/>
              </w:rPr>
            </w:pPr>
            <w:r w:rsidRPr="00BB333C">
              <w:rPr>
                <w:rFonts w:eastAsia="Times New Roman" w:cs="Calibri"/>
                <w:b/>
                <w:color w:val="auto"/>
                <w:sz w:val="22"/>
                <w:szCs w:val="22"/>
                <w:lang w:eastAsia="en-GB"/>
              </w:rPr>
              <w:t>To Whom</w:t>
            </w:r>
          </w:p>
        </w:tc>
        <w:tc>
          <w:tcPr>
            <w:tcW w:w="3686" w:type="dxa"/>
          </w:tcPr>
          <w:p w14:paraId="1922B5A1" w14:textId="77777777" w:rsidR="0089572C" w:rsidRPr="00BB333C" w:rsidRDefault="0089572C" w:rsidP="0089572C">
            <w:pPr>
              <w:keepNext/>
              <w:keepLines/>
              <w:spacing w:line="240" w:lineRule="auto"/>
              <w:ind w:left="573" w:hanging="573"/>
              <w:outlineLvl w:val="6"/>
              <w:rPr>
                <w:rFonts w:eastAsia="SimSun" w:cs="Calibri"/>
                <w:b/>
                <w:color w:val="auto"/>
                <w:sz w:val="22"/>
                <w:szCs w:val="22"/>
                <w:lang w:eastAsia="en-GB"/>
              </w:rPr>
            </w:pPr>
            <w:r w:rsidRPr="00BB333C">
              <w:rPr>
                <w:rFonts w:eastAsia="SimSun" w:cs="Calibri"/>
                <w:b/>
                <w:color w:val="auto"/>
                <w:sz w:val="22"/>
                <w:szCs w:val="22"/>
                <w:lang w:eastAsia="en-GB"/>
              </w:rPr>
              <w:t>For What</w:t>
            </w:r>
          </w:p>
        </w:tc>
        <w:tc>
          <w:tcPr>
            <w:tcW w:w="1134" w:type="dxa"/>
          </w:tcPr>
          <w:p w14:paraId="639E9F74" w14:textId="77777777" w:rsidR="0089572C" w:rsidRPr="00BB333C" w:rsidRDefault="0089572C" w:rsidP="0089572C">
            <w:pPr>
              <w:keepNext/>
              <w:keepLines/>
              <w:spacing w:line="240" w:lineRule="auto"/>
              <w:ind w:left="573" w:hanging="573"/>
              <w:outlineLvl w:val="6"/>
              <w:rPr>
                <w:rFonts w:eastAsia="SimSun" w:cs="Calibri"/>
                <w:b/>
                <w:color w:val="auto"/>
                <w:sz w:val="22"/>
                <w:szCs w:val="22"/>
                <w:lang w:eastAsia="en-GB"/>
              </w:rPr>
            </w:pPr>
            <w:r w:rsidRPr="00BB333C">
              <w:rPr>
                <w:rFonts w:eastAsia="SimSun" w:cs="Calibri"/>
                <w:b/>
                <w:color w:val="auto"/>
                <w:sz w:val="22"/>
                <w:szCs w:val="22"/>
                <w:lang w:eastAsia="en-GB"/>
              </w:rPr>
              <w:t>Net</w:t>
            </w:r>
          </w:p>
        </w:tc>
        <w:tc>
          <w:tcPr>
            <w:tcW w:w="1129" w:type="dxa"/>
          </w:tcPr>
          <w:p w14:paraId="5758074C" w14:textId="77777777" w:rsidR="0089572C" w:rsidRPr="00BB333C" w:rsidRDefault="0089572C" w:rsidP="0089572C">
            <w:pPr>
              <w:keepNext/>
              <w:keepLines/>
              <w:spacing w:line="240" w:lineRule="auto"/>
              <w:ind w:left="573" w:hanging="573"/>
              <w:outlineLvl w:val="6"/>
              <w:rPr>
                <w:rFonts w:eastAsia="SimSun" w:cs="Calibri"/>
                <w:b/>
                <w:color w:val="auto"/>
                <w:sz w:val="22"/>
                <w:szCs w:val="22"/>
                <w:lang w:eastAsia="en-GB"/>
              </w:rPr>
            </w:pPr>
            <w:r w:rsidRPr="00BB333C">
              <w:rPr>
                <w:rFonts w:eastAsia="SimSun" w:cs="Calibri"/>
                <w:b/>
                <w:color w:val="auto"/>
                <w:sz w:val="22"/>
                <w:szCs w:val="22"/>
                <w:lang w:eastAsia="en-GB"/>
              </w:rPr>
              <w:t>VAT</w:t>
            </w:r>
          </w:p>
        </w:tc>
        <w:tc>
          <w:tcPr>
            <w:tcW w:w="1134" w:type="dxa"/>
          </w:tcPr>
          <w:p w14:paraId="671CC680" w14:textId="77777777" w:rsidR="0089572C" w:rsidRPr="00BB333C" w:rsidRDefault="0089572C" w:rsidP="0089572C">
            <w:pPr>
              <w:keepNext/>
              <w:keepLines/>
              <w:spacing w:line="240" w:lineRule="auto"/>
              <w:ind w:left="573" w:hanging="573"/>
              <w:outlineLvl w:val="6"/>
              <w:rPr>
                <w:rFonts w:eastAsia="SimSun" w:cs="Calibri"/>
                <w:b/>
                <w:color w:val="auto"/>
                <w:sz w:val="22"/>
                <w:szCs w:val="22"/>
                <w:lang w:eastAsia="en-GB"/>
              </w:rPr>
            </w:pPr>
            <w:r w:rsidRPr="00BB333C">
              <w:rPr>
                <w:rFonts w:eastAsia="SimSun" w:cs="Calibri"/>
                <w:b/>
                <w:color w:val="auto"/>
                <w:sz w:val="22"/>
                <w:szCs w:val="22"/>
                <w:lang w:eastAsia="en-GB"/>
              </w:rPr>
              <w:t xml:space="preserve">Total </w:t>
            </w:r>
          </w:p>
        </w:tc>
      </w:tr>
      <w:tr w:rsidR="0089572C" w:rsidRPr="00BB333C" w14:paraId="36108BD7" w14:textId="77777777" w:rsidTr="005C1A79">
        <w:tc>
          <w:tcPr>
            <w:tcW w:w="2126" w:type="dxa"/>
          </w:tcPr>
          <w:p w14:paraId="25111503" w14:textId="77777777" w:rsidR="0089572C" w:rsidRPr="00BB333C" w:rsidRDefault="0089572C" w:rsidP="0089572C">
            <w:pPr>
              <w:spacing w:line="240" w:lineRule="auto"/>
              <w:jc w:val="both"/>
              <w:rPr>
                <w:rFonts w:eastAsia="Times New Roman" w:cs="Calibri"/>
                <w:color w:val="auto"/>
                <w:sz w:val="22"/>
                <w:szCs w:val="22"/>
                <w:lang w:eastAsia="en-GB"/>
              </w:rPr>
            </w:pPr>
            <w:r w:rsidRPr="00BB333C">
              <w:rPr>
                <w:rFonts w:eastAsia="Times New Roman" w:cs="Calibri"/>
                <w:color w:val="auto"/>
                <w:sz w:val="22"/>
                <w:szCs w:val="22"/>
                <w:lang w:eastAsia="en-GB"/>
              </w:rPr>
              <w:t>T Watton</w:t>
            </w:r>
          </w:p>
        </w:tc>
        <w:tc>
          <w:tcPr>
            <w:tcW w:w="3686" w:type="dxa"/>
          </w:tcPr>
          <w:p w14:paraId="1B5FD894"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 xml:space="preserve">Clerk’s salary – May (12 equal monthly payments by SO) </w:t>
            </w:r>
          </w:p>
        </w:tc>
        <w:tc>
          <w:tcPr>
            <w:tcW w:w="1134" w:type="dxa"/>
          </w:tcPr>
          <w:p w14:paraId="470459FE"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969.41</w:t>
            </w:r>
          </w:p>
        </w:tc>
        <w:tc>
          <w:tcPr>
            <w:tcW w:w="1129" w:type="dxa"/>
          </w:tcPr>
          <w:p w14:paraId="0CFD2FE8"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0.00</w:t>
            </w:r>
          </w:p>
        </w:tc>
        <w:tc>
          <w:tcPr>
            <w:tcW w:w="1134" w:type="dxa"/>
          </w:tcPr>
          <w:p w14:paraId="68238775"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969.41</w:t>
            </w:r>
          </w:p>
        </w:tc>
      </w:tr>
      <w:tr w:rsidR="0089572C" w:rsidRPr="00BB333C" w14:paraId="68FAB4B4" w14:textId="77777777" w:rsidTr="005C1A79">
        <w:tc>
          <w:tcPr>
            <w:tcW w:w="2126" w:type="dxa"/>
          </w:tcPr>
          <w:p w14:paraId="33D18602"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Dorset County Pension Fund</w:t>
            </w:r>
          </w:p>
        </w:tc>
        <w:tc>
          <w:tcPr>
            <w:tcW w:w="3686" w:type="dxa"/>
          </w:tcPr>
          <w:p w14:paraId="080EB879"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 xml:space="preserve">LGPS pension contrib May 2021  </w:t>
            </w:r>
          </w:p>
        </w:tc>
        <w:tc>
          <w:tcPr>
            <w:tcW w:w="1134" w:type="dxa"/>
          </w:tcPr>
          <w:p w14:paraId="37C7A0D8"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383.38</w:t>
            </w:r>
          </w:p>
        </w:tc>
        <w:tc>
          <w:tcPr>
            <w:tcW w:w="1129" w:type="dxa"/>
          </w:tcPr>
          <w:p w14:paraId="007262BA"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0.00</w:t>
            </w:r>
          </w:p>
        </w:tc>
        <w:tc>
          <w:tcPr>
            <w:tcW w:w="1134" w:type="dxa"/>
          </w:tcPr>
          <w:p w14:paraId="3F422E65"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383.38</w:t>
            </w:r>
          </w:p>
        </w:tc>
      </w:tr>
      <w:tr w:rsidR="0089572C" w:rsidRPr="00BB333C" w14:paraId="77C908E4" w14:textId="77777777" w:rsidTr="005C1A79">
        <w:tc>
          <w:tcPr>
            <w:tcW w:w="2126" w:type="dxa"/>
          </w:tcPr>
          <w:p w14:paraId="74F344CA"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T Homer</w:t>
            </w:r>
          </w:p>
        </w:tc>
        <w:tc>
          <w:tcPr>
            <w:tcW w:w="3686" w:type="dxa"/>
          </w:tcPr>
          <w:p w14:paraId="33A2ECB3"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Handyman duties April 2021</w:t>
            </w:r>
          </w:p>
        </w:tc>
        <w:tc>
          <w:tcPr>
            <w:tcW w:w="1134" w:type="dxa"/>
          </w:tcPr>
          <w:p w14:paraId="0C5F577D"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380.25</w:t>
            </w:r>
          </w:p>
        </w:tc>
        <w:tc>
          <w:tcPr>
            <w:tcW w:w="1129" w:type="dxa"/>
          </w:tcPr>
          <w:p w14:paraId="40ABFC53"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0.00</w:t>
            </w:r>
          </w:p>
        </w:tc>
        <w:tc>
          <w:tcPr>
            <w:tcW w:w="1134" w:type="dxa"/>
          </w:tcPr>
          <w:p w14:paraId="20FBD28C"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380.25</w:t>
            </w:r>
          </w:p>
        </w:tc>
      </w:tr>
      <w:tr w:rsidR="0089572C" w:rsidRPr="00BB333C" w14:paraId="6E049C3D" w14:textId="77777777" w:rsidTr="005C1A79">
        <w:tc>
          <w:tcPr>
            <w:tcW w:w="2126" w:type="dxa"/>
          </w:tcPr>
          <w:p w14:paraId="76671054" w14:textId="77777777" w:rsidR="0089572C" w:rsidRPr="00BB333C" w:rsidRDefault="0089572C" w:rsidP="0089572C">
            <w:pPr>
              <w:spacing w:line="240" w:lineRule="auto"/>
              <w:ind w:left="360" w:hanging="360"/>
              <w:contextualSpacing/>
              <w:rPr>
                <w:rFonts w:eastAsia="Times New Roman" w:cs="Calibri"/>
                <w:color w:val="auto"/>
                <w:sz w:val="22"/>
                <w:szCs w:val="22"/>
                <w:lang w:eastAsia="en-GB"/>
              </w:rPr>
            </w:pPr>
            <w:r w:rsidRPr="00BB333C">
              <w:rPr>
                <w:rFonts w:eastAsia="Times New Roman" w:cs="Calibri"/>
                <w:color w:val="auto"/>
                <w:sz w:val="22"/>
                <w:szCs w:val="22"/>
                <w:lang w:eastAsia="en-GB"/>
              </w:rPr>
              <w:t>Idverde Ltd</w:t>
            </w:r>
          </w:p>
        </w:tc>
        <w:tc>
          <w:tcPr>
            <w:tcW w:w="3686" w:type="dxa"/>
          </w:tcPr>
          <w:p w14:paraId="6AEA704E"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Cemetery maintenance – April 21</w:t>
            </w:r>
          </w:p>
        </w:tc>
        <w:tc>
          <w:tcPr>
            <w:tcW w:w="1134" w:type="dxa"/>
          </w:tcPr>
          <w:p w14:paraId="3EE3620A"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303.49</w:t>
            </w:r>
          </w:p>
        </w:tc>
        <w:tc>
          <w:tcPr>
            <w:tcW w:w="1129" w:type="dxa"/>
          </w:tcPr>
          <w:p w14:paraId="3434DD4B"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60.69</w:t>
            </w:r>
          </w:p>
        </w:tc>
        <w:tc>
          <w:tcPr>
            <w:tcW w:w="1134" w:type="dxa"/>
          </w:tcPr>
          <w:p w14:paraId="6B1A60E8"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364.18</w:t>
            </w:r>
          </w:p>
        </w:tc>
      </w:tr>
      <w:tr w:rsidR="0089572C" w:rsidRPr="00BB333C" w14:paraId="607478A4" w14:textId="77777777" w:rsidTr="005C1A79">
        <w:tc>
          <w:tcPr>
            <w:tcW w:w="2126" w:type="dxa"/>
          </w:tcPr>
          <w:p w14:paraId="41EAC905" w14:textId="77777777" w:rsidR="0089572C" w:rsidRPr="00BB333C" w:rsidRDefault="0089572C" w:rsidP="0089572C">
            <w:pPr>
              <w:spacing w:line="240" w:lineRule="auto"/>
              <w:contextualSpacing/>
              <w:jc w:val="both"/>
              <w:rPr>
                <w:rFonts w:eastAsia="Times New Roman" w:cs="Calibri"/>
                <w:color w:val="auto"/>
                <w:sz w:val="22"/>
                <w:szCs w:val="22"/>
                <w:lang w:eastAsia="en-GB"/>
              </w:rPr>
            </w:pPr>
            <w:r w:rsidRPr="00BB333C">
              <w:rPr>
                <w:rFonts w:eastAsia="Times New Roman" w:cs="Calibri"/>
                <w:color w:val="auto"/>
                <w:sz w:val="22"/>
                <w:szCs w:val="22"/>
                <w:lang w:eastAsia="en-GB"/>
              </w:rPr>
              <w:t>Information Commissioners Office</w:t>
            </w:r>
          </w:p>
        </w:tc>
        <w:tc>
          <w:tcPr>
            <w:tcW w:w="3686" w:type="dxa"/>
          </w:tcPr>
          <w:p w14:paraId="672E9E34"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Annual registration fee 2021/22</w:t>
            </w:r>
          </w:p>
        </w:tc>
        <w:tc>
          <w:tcPr>
            <w:tcW w:w="1134" w:type="dxa"/>
          </w:tcPr>
          <w:p w14:paraId="0278257C"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35.00</w:t>
            </w:r>
          </w:p>
        </w:tc>
        <w:tc>
          <w:tcPr>
            <w:tcW w:w="1129" w:type="dxa"/>
          </w:tcPr>
          <w:p w14:paraId="5642AB6F"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0.00</w:t>
            </w:r>
          </w:p>
        </w:tc>
        <w:tc>
          <w:tcPr>
            <w:tcW w:w="1134" w:type="dxa"/>
          </w:tcPr>
          <w:p w14:paraId="56B7B3AB"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35.00</w:t>
            </w:r>
          </w:p>
        </w:tc>
      </w:tr>
      <w:tr w:rsidR="0089572C" w:rsidRPr="00BB333C" w14:paraId="7062CF87" w14:textId="77777777" w:rsidTr="005C1A79">
        <w:tc>
          <w:tcPr>
            <w:tcW w:w="2126" w:type="dxa"/>
          </w:tcPr>
          <w:p w14:paraId="6F451D64" w14:textId="77777777" w:rsidR="0089572C" w:rsidRPr="00BB333C" w:rsidRDefault="0089572C" w:rsidP="0089572C">
            <w:pPr>
              <w:spacing w:line="240" w:lineRule="auto"/>
              <w:contextualSpacing/>
              <w:rPr>
                <w:rFonts w:eastAsia="Times New Roman" w:cs="Calibri"/>
                <w:color w:val="auto"/>
                <w:sz w:val="22"/>
                <w:szCs w:val="22"/>
                <w:lang w:eastAsia="en-GB"/>
              </w:rPr>
            </w:pPr>
            <w:r w:rsidRPr="00BB333C">
              <w:rPr>
                <w:rFonts w:eastAsia="Times New Roman" w:cs="Calibri"/>
                <w:color w:val="auto"/>
                <w:sz w:val="22"/>
                <w:szCs w:val="22"/>
                <w:lang w:eastAsia="en-GB"/>
              </w:rPr>
              <w:t>Dorset Windows Ltd</w:t>
            </w:r>
          </w:p>
        </w:tc>
        <w:tc>
          <w:tcPr>
            <w:tcW w:w="3686" w:type="dxa"/>
          </w:tcPr>
          <w:p w14:paraId="49858229"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Sports Pavilion replacement doors &amp; windows (Climate project) – deposit only</w:t>
            </w:r>
          </w:p>
        </w:tc>
        <w:tc>
          <w:tcPr>
            <w:tcW w:w="1134" w:type="dxa"/>
          </w:tcPr>
          <w:p w14:paraId="21DF2A0D"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967.00</w:t>
            </w:r>
          </w:p>
        </w:tc>
        <w:tc>
          <w:tcPr>
            <w:tcW w:w="1129" w:type="dxa"/>
          </w:tcPr>
          <w:p w14:paraId="095CEF52"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32.00</w:t>
            </w:r>
          </w:p>
        </w:tc>
        <w:tc>
          <w:tcPr>
            <w:tcW w:w="1134" w:type="dxa"/>
          </w:tcPr>
          <w:p w14:paraId="4D55D1EA"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967.00</w:t>
            </w:r>
          </w:p>
        </w:tc>
      </w:tr>
      <w:tr w:rsidR="0089572C" w:rsidRPr="00BB333C" w14:paraId="2D38F2AA" w14:textId="77777777" w:rsidTr="005C1A79">
        <w:tc>
          <w:tcPr>
            <w:tcW w:w="2126" w:type="dxa"/>
          </w:tcPr>
          <w:p w14:paraId="19C05FDD" w14:textId="77777777" w:rsidR="0089572C" w:rsidRPr="00BB333C" w:rsidRDefault="0089572C" w:rsidP="0089572C">
            <w:pPr>
              <w:spacing w:line="240" w:lineRule="auto"/>
              <w:contextualSpacing/>
              <w:rPr>
                <w:rFonts w:eastAsia="Times New Roman" w:cs="Calibri"/>
                <w:color w:val="auto"/>
                <w:sz w:val="22"/>
                <w:szCs w:val="22"/>
                <w:lang w:eastAsia="en-GB"/>
              </w:rPr>
            </w:pPr>
            <w:r w:rsidRPr="00BB333C">
              <w:rPr>
                <w:rFonts w:eastAsia="Times New Roman" w:cs="Calibri"/>
                <w:color w:val="auto"/>
                <w:sz w:val="22"/>
                <w:szCs w:val="22"/>
                <w:lang w:eastAsia="en-GB"/>
              </w:rPr>
              <w:t xml:space="preserve">Paul Crumpler Plant Hire </w:t>
            </w:r>
          </w:p>
        </w:tc>
        <w:tc>
          <w:tcPr>
            <w:tcW w:w="3686" w:type="dxa"/>
          </w:tcPr>
          <w:p w14:paraId="042A5178"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 xml:space="preserve">Restoration of two allotment plots. </w:t>
            </w:r>
          </w:p>
        </w:tc>
        <w:tc>
          <w:tcPr>
            <w:tcW w:w="1134" w:type="dxa"/>
          </w:tcPr>
          <w:p w14:paraId="66841433"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630.00</w:t>
            </w:r>
          </w:p>
        </w:tc>
        <w:tc>
          <w:tcPr>
            <w:tcW w:w="1129" w:type="dxa"/>
          </w:tcPr>
          <w:p w14:paraId="7407DDCA"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126.00</w:t>
            </w:r>
          </w:p>
        </w:tc>
        <w:tc>
          <w:tcPr>
            <w:tcW w:w="1134" w:type="dxa"/>
          </w:tcPr>
          <w:p w14:paraId="6CD4727C"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756.00</w:t>
            </w:r>
          </w:p>
        </w:tc>
      </w:tr>
      <w:tr w:rsidR="0089572C" w:rsidRPr="00BB333C" w14:paraId="0B68BEDD" w14:textId="77777777" w:rsidTr="005C1A79">
        <w:tc>
          <w:tcPr>
            <w:tcW w:w="2126" w:type="dxa"/>
          </w:tcPr>
          <w:p w14:paraId="7CC221B8" w14:textId="77777777" w:rsidR="0089572C" w:rsidRPr="00BB333C" w:rsidRDefault="0089572C" w:rsidP="0089572C">
            <w:pPr>
              <w:spacing w:line="240" w:lineRule="auto"/>
              <w:ind w:left="360" w:hanging="360"/>
              <w:contextualSpacing/>
              <w:rPr>
                <w:rFonts w:eastAsia="Times New Roman" w:cs="Calibri"/>
                <w:color w:val="auto"/>
                <w:sz w:val="22"/>
                <w:szCs w:val="22"/>
                <w:lang w:eastAsia="en-GB"/>
              </w:rPr>
            </w:pPr>
            <w:r w:rsidRPr="00BB333C">
              <w:rPr>
                <w:rFonts w:eastAsia="Times New Roman" w:cs="Calibri"/>
                <w:color w:val="auto"/>
                <w:sz w:val="22"/>
                <w:szCs w:val="22"/>
                <w:lang w:eastAsia="en-GB"/>
              </w:rPr>
              <w:t xml:space="preserve">Dorset Council </w:t>
            </w:r>
          </w:p>
        </w:tc>
        <w:tc>
          <w:tcPr>
            <w:tcW w:w="3686" w:type="dxa"/>
          </w:tcPr>
          <w:p w14:paraId="3E94985D"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 xml:space="preserve">Annual fee for SID deployment across 3 sites. </w:t>
            </w:r>
          </w:p>
        </w:tc>
        <w:tc>
          <w:tcPr>
            <w:tcW w:w="1134" w:type="dxa"/>
          </w:tcPr>
          <w:p w14:paraId="65A5FFD3"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750.00</w:t>
            </w:r>
          </w:p>
        </w:tc>
        <w:tc>
          <w:tcPr>
            <w:tcW w:w="1129" w:type="dxa"/>
          </w:tcPr>
          <w:p w14:paraId="2C542BE7"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150.00</w:t>
            </w:r>
          </w:p>
        </w:tc>
        <w:tc>
          <w:tcPr>
            <w:tcW w:w="1134" w:type="dxa"/>
          </w:tcPr>
          <w:p w14:paraId="34250620"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900.00</w:t>
            </w:r>
          </w:p>
        </w:tc>
      </w:tr>
      <w:tr w:rsidR="0089572C" w:rsidRPr="00BB333C" w14:paraId="6E68F463" w14:textId="77777777" w:rsidTr="005C1A79">
        <w:tc>
          <w:tcPr>
            <w:tcW w:w="2126" w:type="dxa"/>
          </w:tcPr>
          <w:p w14:paraId="4C6ED177" w14:textId="77777777" w:rsidR="0089572C" w:rsidRPr="00BB333C" w:rsidRDefault="0089572C" w:rsidP="0089572C">
            <w:pPr>
              <w:spacing w:line="240" w:lineRule="auto"/>
              <w:ind w:left="360" w:hanging="360"/>
              <w:contextualSpacing/>
              <w:rPr>
                <w:rFonts w:eastAsia="Times New Roman" w:cs="Calibri"/>
                <w:color w:val="auto"/>
                <w:sz w:val="22"/>
                <w:szCs w:val="22"/>
                <w:lang w:eastAsia="en-GB"/>
              </w:rPr>
            </w:pPr>
            <w:r w:rsidRPr="00BB333C">
              <w:rPr>
                <w:rFonts w:eastAsia="Times New Roman" w:cs="Calibri"/>
                <w:color w:val="auto"/>
                <w:sz w:val="22"/>
                <w:szCs w:val="22"/>
                <w:lang w:eastAsia="en-GB"/>
              </w:rPr>
              <w:t xml:space="preserve">Dorset Council </w:t>
            </w:r>
          </w:p>
        </w:tc>
        <w:tc>
          <w:tcPr>
            <w:tcW w:w="3686" w:type="dxa"/>
          </w:tcPr>
          <w:p w14:paraId="5266B060"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Supply of signage</w:t>
            </w:r>
          </w:p>
        </w:tc>
        <w:tc>
          <w:tcPr>
            <w:tcW w:w="1134" w:type="dxa"/>
          </w:tcPr>
          <w:p w14:paraId="48892D2A"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12.25</w:t>
            </w:r>
          </w:p>
        </w:tc>
        <w:tc>
          <w:tcPr>
            <w:tcW w:w="1129" w:type="dxa"/>
          </w:tcPr>
          <w:p w14:paraId="51967960"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0.00</w:t>
            </w:r>
          </w:p>
        </w:tc>
        <w:tc>
          <w:tcPr>
            <w:tcW w:w="1134" w:type="dxa"/>
          </w:tcPr>
          <w:p w14:paraId="14BB3EE8"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12.25</w:t>
            </w:r>
          </w:p>
        </w:tc>
      </w:tr>
      <w:tr w:rsidR="0089572C" w:rsidRPr="00BB333C" w14:paraId="1D8A7468" w14:textId="77777777" w:rsidTr="005C1A79">
        <w:tc>
          <w:tcPr>
            <w:tcW w:w="2126" w:type="dxa"/>
          </w:tcPr>
          <w:p w14:paraId="4B747D50" w14:textId="77777777" w:rsidR="0089572C" w:rsidRPr="00BB333C" w:rsidRDefault="0089572C" w:rsidP="0089572C">
            <w:pPr>
              <w:spacing w:line="240" w:lineRule="auto"/>
              <w:ind w:left="360" w:hanging="360"/>
              <w:contextualSpacing/>
              <w:rPr>
                <w:rFonts w:eastAsia="Times New Roman" w:cs="Calibri"/>
                <w:color w:val="auto"/>
                <w:sz w:val="22"/>
                <w:szCs w:val="22"/>
                <w:lang w:eastAsia="en-GB"/>
              </w:rPr>
            </w:pPr>
            <w:r w:rsidRPr="00BB333C">
              <w:rPr>
                <w:rFonts w:eastAsia="Times New Roman" w:cs="Calibri"/>
                <w:color w:val="auto"/>
                <w:sz w:val="22"/>
                <w:szCs w:val="22"/>
                <w:lang w:eastAsia="en-GB"/>
              </w:rPr>
              <w:t>DAPTC</w:t>
            </w:r>
          </w:p>
        </w:tc>
        <w:tc>
          <w:tcPr>
            <w:tcW w:w="3686" w:type="dxa"/>
          </w:tcPr>
          <w:p w14:paraId="4EF84FF0"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Annual subscription 2021/22</w:t>
            </w:r>
          </w:p>
        </w:tc>
        <w:tc>
          <w:tcPr>
            <w:tcW w:w="1134" w:type="dxa"/>
          </w:tcPr>
          <w:p w14:paraId="271F76EA"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890.00</w:t>
            </w:r>
          </w:p>
        </w:tc>
        <w:tc>
          <w:tcPr>
            <w:tcW w:w="1129" w:type="dxa"/>
          </w:tcPr>
          <w:p w14:paraId="7D21C8D8"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0.00</w:t>
            </w:r>
          </w:p>
        </w:tc>
        <w:tc>
          <w:tcPr>
            <w:tcW w:w="1134" w:type="dxa"/>
          </w:tcPr>
          <w:p w14:paraId="1422FE82"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890.00</w:t>
            </w:r>
          </w:p>
        </w:tc>
      </w:tr>
      <w:tr w:rsidR="0089572C" w:rsidRPr="00BB333C" w14:paraId="325BAD35" w14:textId="77777777" w:rsidTr="005C1A79">
        <w:tc>
          <w:tcPr>
            <w:tcW w:w="2126" w:type="dxa"/>
          </w:tcPr>
          <w:p w14:paraId="63A06F94" w14:textId="77777777" w:rsidR="0089572C" w:rsidRPr="00BB333C" w:rsidRDefault="0089572C" w:rsidP="0089572C">
            <w:pPr>
              <w:spacing w:line="240" w:lineRule="auto"/>
              <w:ind w:left="360" w:hanging="360"/>
              <w:contextualSpacing/>
              <w:rPr>
                <w:rFonts w:eastAsia="Times New Roman" w:cs="Calibri"/>
                <w:color w:val="auto"/>
                <w:sz w:val="22"/>
                <w:szCs w:val="22"/>
                <w:lang w:eastAsia="en-GB"/>
              </w:rPr>
            </w:pPr>
            <w:r w:rsidRPr="00BB333C">
              <w:rPr>
                <w:rFonts w:eastAsia="Times New Roman" w:cs="Calibri"/>
                <w:color w:val="auto"/>
                <w:sz w:val="22"/>
                <w:szCs w:val="22"/>
                <w:lang w:eastAsia="en-GB"/>
              </w:rPr>
              <w:t>T. Watton</w:t>
            </w:r>
          </w:p>
        </w:tc>
        <w:tc>
          <w:tcPr>
            <w:tcW w:w="3686" w:type="dxa"/>
          </w:tcPr>
          <w:p w14:paraId="1CE56AA4"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Reimbursement for expenditure on behalf of council</w:t>
            </w:r>
          </w:p>
        </w:tc>
        <w:tc>
          <w:tcPr>
            <w:tcW w:w="1134" w:type="dxa"/>
          </w:tcPr>
          <w:p w14:paraId="2838E24E"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113.46</w:t>
            </w:r>
          </w:p>
        </w:tc>
        <w:tc>
          <w:tcPr>
            <w:tcW w:w="1129" w:type="dxa"/>
          </w:tcPr>
          <w:p w14:paraId="294EA42D"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7.43</w:t>
            </w:r>
          </w:p>
        </w:tc>
        <w:tc>
          <w:tcPr>
            <w:tcW w:w="1134" w:type="dxa"/>
          </w:tcPr>
          <w:p w14:paraId="48FD2405"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120.89</w:t>
            </w:r>
          </w:p>
        </w:tc>
      </w:tr>
      <w:tr w:rsidR="0089572C" w:rsidRPr="00BB333C" w14:paraId="081BF92A" w14:textId="77777777" w:rsidTr="005C1A79">
        <w:tc>
          <w:tcPr>
            <w:tcW w:w="2126" w:type="dxa"/>
          </w:tcPr>
          <w:p w14:paraId="0210987C" w14:textId="77777777" w:rsidR="0089572C" w:rsidRPr="00BB333C" w:rsidRDefault="0089572C" w:rsidP="0089572C">
            <w:pPr>
              <w:spacing w:line="240" w:lineRule="auto"/>
              <w:ind w:left="360" w:hanging="360"/>
              <w:contextualSpacing/>
              <w:rPr>
                <w:rFonts w:eastAsia="Times New Roman" w:cs="Calibri"/>
                <w:color w:val="auto"/>
                <w:sz w:val="22"/>
                <w:szCs w:val="22"/>
                <w:lang w:eastAsia="en-GB"/>
              </w:rPr>
            </w:pPr>
            <w:r w:rsidRPr="00BB333C">
              <w:rPr>
                <w:rFonts w:eastAsia="Times New Roman" w:cs="Calibri"/>
                <w:color w:val="auto"/>
                <w:sz w:val="22"/>
                <w:szCs w:val="22"/>
                <w:lang w:eastAsia="en-GB"/>
              </w:rPr>
              <w:t>A Bush</w:t>
            </w:r>
          </w:p>
        </w:tc>
        <w:tc>
          <w:tcPr>
            <w:tcW w:w="3686" w:type="dxa"/>
          </w:tcPr>
          <w:p w14:paraId="51B6726F"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 xml:space="preserve">Reimbursement for expenditures on behalf of Council – Hi vis vests, warning cones and first aid kit for GGs; bags for litter pick; stencils and paint for allotment number posts. Mileage to / from Wareham tip for GGs. </w:t>
            </w:r>
          </w:p>
        </w:tc>
        <w:tc>
          <w:tcPr>
            <w:tcW w:w="1134" w:type="dxa"/>
          </w:tcPr>
          <w:p w14:paraId="5F50FEAA"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116.84</w:t>
            </w:r>
          </w:p>
        </w:tc>
        <w:tc>
          <w:tcPr>
            <w:tcW w:w="1129" w:type="dxa"/>
          </w:tcPr>
          <w:p w14:paraId="4146B7A5"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13.71</w:t>
            </w:r>
          </w:p>
        </w:tc>
        <w:tc>
          <w:tcPr>
            <w:tcW w:w="1134" w:type="dxa"/>
          </w:tcPr>
          <w:p w14:paraId="51000065"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130.55</w:t>
            </w:r>
          </w:p>
        </w:tc>
      </w:tr>
      <w:tr w:rsidR="0089572C" w:rsidRPr="00BB333C" w14:paraId="23BF6AA7" w14:textId="77777777" w:rsidTr="005C1A79">
        <w:tc>
          <w:tcPr>
            <w:tcW w:w="2126" w:type="dxa"/>
          </w:tcPr>
          <w:p w14:paraId="343264E6" w14:textId="77777777" w:rsidR="0089572C" w:rsidRPr="00BB333C" w:rsidRDefault="0089572C" w:rsidP="0089572C">
            <w:pPr>
              <w:spacing w:line="240" w:lineRule="auto"/>
              <w:ind w:left="360" w:hanging="360"/>
              <w:contextualSpacing/>
              <w:rPr>
                <w:rFonts w:eastAsia="Times New Roman" w:cs="Calibri"/>
                <w:color w:val="auto"/>
                <w:sz w:val="22"/>
                <w:szCs w:val="22"/>
                <w:lang w:eastAsia="en-GB"/>
              </w:rPr>
            </w:pPr>
            <w:r w:rsidRPr="00BB333C">
              <w:rPr>
                <w:rFonts w:eastAsia="Times New Roman" w:cs="Calibri"/>
                <w:color w:val="auto"/>
                <w:sz w:val="22"/>
                <w:szCs w:val="22"/>
                <w:lang w:eastAsia="en-GB"/>
              </w:rPr>
              <w:t>DAPTC</w:t>
            </w:r>
          </w:p>
        </w:tc>
        <w:tc>
          <w:tcPr>
            <w:tcW w:w="3686" w:type="dxa"/>
          </w:tcPr>
          <w:p w14:paraId="0C559E94" w14:textId="777777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Fee for new Cllr induction training – Cllr V Abbott</w:t>
            </w:r>
          </w:p>
        </w:tc>
        <w:tc>
          <w:tcPr>
            <w:tcW w:w="1134" w:type="dxa"/>
          </w:tcPr>
          <w:p w14:paraId="4BB15122"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39.00</w:t>
            </w:r>
          </w:p>
        </w:tc>
        <w:tc>
          <w:tcPr>
            <w:tcW w:w="1129" w:type="dxa"/>
          </w:tcPr>
          <w:p w14:paraId="6C82561F"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0.00</w:t>
            </w:r>
          </w:p>
        </w:tc>
        <w:tc>
          <w:tcPr>
            <w:tcW w:w="1134" w:type="dxa"/>
          </w:tcPr>
          <w:p w14:paraId="5F2EDC1F" w14:textId="77777777"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39.00</w:t>
            </w:r>
          </w:p>
        </w:tc>
      </w:tr>
      <w:tr w:rsidR="0089572C" w:rsidRPr="00BB333C" w14:paraId="1C117B26" w14:textId="77777777" w:rsidTr="005C1A79">
        <w:tc>
          <w:tcPr>
            <w:tcW w:w="2126" w:type="dxa"/>
          </w:tcPr>
          <w:p w14:paraId="449625BC" w14:textId="313E5AF8" w:rsidR="0089572C" w:rsidRPr="00BB333C" w:rsidRDefault="0089572C" w:rsidP="0089572C">
            <w:pPr>
              <w:spacing w:line="240" w:lineRule="auto"/>
              <w:contextualSpacing/>
              <w:jc w:val="both"/>
              <w:rPr>
                <w:rFonts w:eastAsia="Times New Roman" w:cs="Calibri"/>
                <w:color w:val="auto"/>
                <w:sz w:val="22"/>
                <w:szCs w:val="22"/>
                <w:lang w:eastAsia="en-GB"/>
              </w:rPr>
            </w:pPr>
            <w:r w:rsidRPr="00BB333C">
              <w:rPr>
                <w:rFonts w:eastAsia="Times New Roman" w:cs="Calibri"/>
                <w:color w:val="auto"/>
                <w:sz w:val="22"/>
                <w:szCs w:val="22"/>
                <w:lang w:eastAsia="en-GB"/>
              </w:rPr>
              <w:t>Fletchamoore (Poole) Ltd</w:t>
            </w:r>
          </w:p>
        </w:tc>
        <w:tc>
          <w:tcPr>
            <w:tcW w:w="3686" w:type="dxa"/>
          </w:tcPr>
          <w:p w14:paraId="4F328213" w14:textId="4616AF77" w:rsidR="0089572C" w:rsidRPr="00BB333C" w:rsidRDefault="0089572C" w:rsidP="0089572C">
            <w:pPr>
              <w:spacing w:line="240" w:lineRule="auto"/>
              <w:rPr>
                <w:rFonts w:eastAsia="Times New Roman" w:cs="Calibri"/>
                <w:color w:val="auto"/>
                <w:sz w:val="22"/>
                <w:szCs w:val="22"/>
                <w:lang w:eastAsia="en-GB"/>
              </w:rPr>
            </w:pPr>
            <w:r w:rsidRPr="00BB333C">
              <w:rPr>
                <w:rFonts w:eastAsia="Times New Roman" w:cs="Calibri"/>
                <w:color w:val="auto"/>
                <w:sz w:val="22"/>
                <w:szCs w:val="22"/>
                <w:lang w:eastAsia="en-GB"/>
              </w:rPr>
              <w:t>Completion of final stages of Rec footpath to Eldons Drove + retention</w:t>
            </w:r>
          </w:p>
        </w:tc>
        <w:tc>
          <w:tcPr>
            <w:tcW w:w="1134" w:type="dxa"/>
          </w:tcPr>
          <w:p w14:paraId="5FB4F881" w14:textId="6F5650AE"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2091.90</w:t>
            </w:r>
          </w:p>
        </w:tc>
        <w:tc>
          <w:tcPr>
            <w:tcW w:w="1129" w:type="dxa"/>
          </w:tcPr>
          <w:p w14:paraId="3CAE5264" w14:textId="5D6204FE"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418.38</w:t>
            </w:r>
          </w:p>
        </w:tc>
        <w:tc>
          <w:tcPr>
            <w:tcW w:w="1134" w:type="dxa"/>
          </w:tcPr>
          <w:p w14:paraId="069BA4E4" w14:textId="14665FC4" w:rsidR="0089572C" w:rsidRPr="00BB333C" w:rsidRDefault="0089572C" w:rsidP="0089572C">
            <w:pPr>
              <w:spacing w:line="240" w:lineRule="auto"/>
              <w:ind w:left="573" w:hanging="573"/>
              <w:jc w:val="right"/>
              <w:rPr>
                <w:rFonts w:eastAsia="Times New Roman" w:cs="Calibri"/>
                <w:color w:val="auto"/>
                <w:sz w:val="22"/>
                <w:szCs w:val="22"/>
                <w:lang w:eastAsia="en-GB"/>
              </w:rPr>
            </w:pPr>
            <w:r w:rsidRPr="00BB333C">
              <w:rPr>
                <w:rFonts w:eastAsia="Times New Roman" w:cs="Calibri"/>
                <w:color w:val="auto"/>
                <w:sz w:val="22"/>
                <w:szCs w:val="22"/>
                <w:lang w:eastAsia="en-GB"/>
              </w:rPr>
              <w:t>2510.28</w:t>
            </w:r>
          </w:p>
        </w:tc>
      </w:tr>
    </w:tbl>
    <w:p w14:paraId="65E37A95" w14:textId="77777777" w:rsidR="0089572C" w:rsidRPr="00BB333C" w:rsidRDefault="0089572C" w:rsidP="0089572C">
      <w:pPr>
        <w:rPr>
          <w:color w:val="auto"/>
          <w:lang w:eastAsia="en-GB"/>
        </w:rPr>
      </w:pPr>
    </w:p>
    <w:p w14:paraId="62E294B9" w14:textId="77777777" w:rsidR="0089572C" w:rsidRPr="00BB333C" w:rsidRDefault="0089572C" w:rsidP="0089572C">
      <w:pPr>
        <w:rPr>
          <w:color w:val="auto"/>
          <w:lang w:eastAsia="en-GB"/>
        </w:rPr>
      </w:pPr>
    </w:p>
    <w:p w14:paraId="29705AF2" w14:textId="77777777" w:rsidR="0089572C" w:rsidRPr="00BB333C" w:rsidRDefault="0089572C" w:rsidP="0089572C">
      <w:pPr>
        <w:rPr>
          <w:color w:val="auto"/>
          <w:lang w:eastAsia="en-GB"/>
        </w:rPr>
      </w:pPr>
    </w:p>
    <w:p w14:paraId="39F75403" w14:textId="77777777" w:rsidR="00DC091E" w:rsidRPr="00BB333C" w:rsidRDefault="00DC091E" w:rsidP="00932FBA">
      <w:pPr>
        <w:spacing w:line="240" w:lineRule="auto"/>
        <w:rPr>
          <w:rFonts w:asciiTheme="minorHAnsi" w:hAnsiTheme="minorHAnsi" w:cstheme="minorHAnsi"/>
          <w:color w:val="auto"/>
          <w:lang w:eastAsia="en-GB"/>
        </w:rPr>
      </w:pPr>
    </w:p>
    <w:p w14:paraId="605EBBB9" w14:textId="77777777" w:rsidR="00DC091E" w:rsidRPr="00BB333C" w:rsidRDefault="00DC091E" w:rsidP="00932FBA">
      <w:pPr>
        <w:spacing w:line="240" w:lineRule="auto"/>
        <w:rPr>
          <w:rFonts w:asciiTheme="minorHAnsi" w:hAnsiTheme="minorHAnsi" w:cstheme="minorHAnsi"/>
          <w:color w:val="auto"/>
          <w:lang w:eastAsia="en-GB"/>
        </w:rPr>
      </w:pPr>
    </w:p>
    <w:p w14:paraId="2D5490BC" w14:textId="77777777" w:rsidR="00DC091E" w:rsidRPr="00BB333C" w:rsidRDefault="00DC091E" w:rsidP="00932FBA">
      <w:pPr>
        <w:spacing w:line="240" w:lineRule="auto"/>
        <w:rPr>
          <w:rFonts w:asciiTheme="minorHAnsi" w:hAnsiTheme="minorHAnsi" w:cstheme="minorHAnsi"/>
          <w:color w:val="auto"/>
          <w:lang w:eastAsia="en-GB"/>
        </w:rPr>
      </w:pPr>
    </w:p>
    <w:p w14:paraId="20413EB0" w14:textId="77777777" w:rsidR="00DC091E" w:rsidRPr="00BB333C" w:rsidRDefault="00DC091E" w:rsidP="00932FBA">
      <w:pPr>
        <w:spacing w:line="240" w:lineRule="auto"/>
        <w:rPr>
          <w:rFonts w:asciiTheme="minorHAnsi" w:hAnsiTheme="minorHAnsi" w:cstheme="minorHAnsi"/>
          <w:color w:val="auto"/>
          <w:lang w:eastAsia="en-GB"/>
        </w:rPr>
      </w:pPr>
    </w:p>
    <w:p w14:paraId="2EFEA4F6" w14:textId="77777777" w:rsidR="0089572C" w:rsidRPr="00BB333C" w:rsidRDefault="0089572C" w:rsidP="00932FBA">
      <w:pPr>
        <w:spacing w:line="240" w:lineRule="auto"/>
        <w:rPr>
          <w:rFonts w:asciiTheme="minorHAnsi" w:hAnsiTheme="minorHAnsi" w:cstheme="minorHAnsi"/>
          <w:color w:val="auto"/>
          <w:lang w:eastAsia="en-GB"/>
        </w:rPr>
      </w:pPr>
    </w:p>
    <w:p w14:paraId="65AE1CBF" w14:textId="77777777" w:rsidR="0089572C" w:rsidRPr="00BB333C" w:rsidRDefault="0089572C" w:rsidP="00932FBA">
      <w:pPr>
        <w:spacing w:line="240" w:lineRule="auto"/>
        <w:rPr>
          <w:rFonts w:asciiTheme="minorHAnsi" w:hAnsiTheme="minorHAnsi" w:cstheme="minorHAnsi"/>
          <w:color w:val="auto"/>
          <w:lang w:eastAsia="en-GB"/>
        </w:rPr>
      </w:pPr>
    </w:p>
    <w:p w14:paraId="36748D5D" w14:textId="77777777" w:rsidR="0089572C" w:rsidRPr="00BB333C" w:rsidRDefault="0089572C" w:rsidP="00932FBA">
      <w:pPr>
        <w:spacing w:line="240" w:lineRule="auto"/>
        <w:rPr>
          <w:rFonts w:asciiTheme="minorHAnsi" w:hAnsiTheme="minorHAnsi" w:cstheme="minorHAnsi"/>
          <w:color w:val="auto"/>
          <w:lang w:eastAsia="en-GB"/>
        </w:rPr>
      </w:pPr>
    </w:p>
    <w:p w14:paraId="556BB557" w14:textId="77777777" w:rsidR="00BB333C" w:rsidRDefault="00BB333C" w:rsidP="00932FBA">
      <w:pPr>
        <w:spacing w:line="240" w:lineRule="auto"/>
        <w:rPr>
          <w:rFonts w:asciiTheme="minorHAnsi" w:hAnsiTheme="minorHAnsi" w:cstheme="minorHAnsi"/>
          <w:color w:val="auto"/>
          <w:lang w:eastAsia="en-GB"/>
        </w:rPr>
      </w:pPr>
    </w:p>
    <w:p w14:paraId="20189D2E" w14:textId="77777777" w:rsidR="00BB333C" w:rsidRDefault="00BB333C" w:rsidP="00932FBA">
      <w:pPr>
        <w:spacing w:line="240" w:lineRule="auto"/>
        <w:rPr>
          <w:rFonts w:asciiTheme="minorHAnsi" w:hAnsiTheme="minorHAnsi" w:cstheme="minorHAnsi"/>
          <w:color w:val="auto"/>
          <w:lang w:eastAsia="en-GB"/>
        </w:rPr>
      </w:pPr>
    </w:p>
    <w:p w14:paraId="6B52A7A1" w14:textId="77777777" w:rsidR="00BB333C" w:rsidRDefault="00BB333C" w:rsidP="00932FBA">
      <w:pPr>
        <w:spacing w:line="240" w:lineRule="auto"/>
        <w:rPr>
          <w:rFonts w:asciiTheme="minorHAnsi" w:hAnsiTheme="minorHAnsi" w:cstheme="minorHAnsi"/>
          <w:color w:val="auto"/>
          <w:lang w:eastAsia="en-GB"/>
        </w:rPr>
      </w:pPr>
    </w:p>
    <w:p w14:paraId="5CF5B4FC" w14:textId="77777777" w:rsidR="00BB333C" w:rsidRDefault="00BB333C" w:rsidP="00932FBA">
      <w:pPr>
        <w:spacing w:line="240" w:lineRule="auto"/>
        <w:rPr>
          <w:rFonts w:asciiTheme="minorHAnsi" w:hAnsiTheme="minorHAnsi" w:cstheme="minorHAnsi"/>
          <w:color w:val="auto"/>
          <w:lang w:eastAsia="en-GB"/>
        </w:rPr>
      </w:pPr>
    </w:p>
    <w:p w14:paraId="592D1E28" w14:textId="77777777" w:rsidR="00BB333C" w:rsidRDefault="00BB333C" w:rsidP="00932FBA">
      <w:pPr>
        <w:spacing w:line="240" w:lineRule="auto"/>
        <w:rPr>
          <w:rFonts w:asciiTheme="minorHAnsi" w:hAnsiTheme="minorHAnsi" w:cstheme="minorHAnsi"/>
          <w:color w:val="auto"/>
          <w:lang w:eastAsia="en-GB"/>
        </w:rPr>
      </w:pPr>
    </w:p>
    <w:p w14:paraId="32EAD2FA" w14:textId="77777777" w:rsidR="00BB333C" w:rsidRDefault="00BB333C" w:rsidP="00932FBA">
      <w:pPr>
        <w:spacing w:line="240" w:lineRule="auto"/>
        <w:rPr>
          <w:rFonts w:asciiTheme="minorHAnsi" w:hAnsiTheme="minorHAnsi" w:cstheme="minorHAnsi"/>
          <w:color w:val="auto"/>
          <w:lang w:eastAsia="en-GB"/>
        </w:rPr>
      </w:pPr>
    </w:p>
    <w:p w14:paraId="75AC909E" w14:textId="77777777" w:rsidR="00BB333C" w:rsidRDefault="00BB333C" w:rsidP="00932FBA">
      <w:pPr>
        <w:spacing w:line="240" w:lineRule="auto"/>
        <w:rPr>
          <w:rFonts w:asciiTheme="minorHAnsi" w:hAnsiTheme="minorHAnsi" w:cstheme="minorHAnsi"/>
          <w:color w:val="auto"/>
          <w:lang w:eastAsia="en-GB"/>
        </w:rPr>
      </w:pPr>
    </w:p>
    <w:p w14:paraId="7834E865" w14:textId="77777777" w:rsidR="00BB333C" w:rsidRDefault="00BB333C" w:rsidP="00932FBA">
      <w:pPr>
        <w:spacing w:line="240" w:lineRule="auto"/>
        <w:rPr>
          <w:rFonts w:asciiTheme="minorHAnsi" w:hAnsiTheme="minorHAnsi" w:cstheme="minorHAnsi"/>
          <w:color w:val="auto"/>
          <w:lang w:eastAsia="en-GB"/>
        </w:rPr>
      </w:pPr>
    </w:p>
    <w:p w14:paraId="20C45338" w14:textId="77777777" w:rsidR="00BB333C" w:rsidRDefault="00BB333C" w:rsidP="00932FBA">
      <w:pPr>
        <w:spacing w:line="240" w:lineRule="auto"/>
        <w:rPr>
          <w:rFonts w:asciiTheme="minorHAnsi" w:hAnsiTheme="minorHAnsi" w:cstheme="minorHAnsi"/>
          <w:color w:val="auto"/>
          <w:lang w:eastAsia="en-GB"/>
        </w:rPr>
      </w:pPr>
    </w:p>
    <w:p w14:paraId="26B94DCF" w14:textId="77777777" w:rsidR="00BB333C" w:rsidRDefault="00BB333C" w:rsidP="00932FBA">
      <w:pPr>
        <w:spacing w:line="240" w:lineRule="auto"/>
        <w:rPr>
          <w:rFonts w:asciiTheme="minorHAnsi" w:hAnsiTheme="minorHAnsi" w:cstheme="minorHAnsi"/>
          <w:color w:val="auto"/>
          <w:lang w:eastAsia="en-GB"/>
        </w:rPr>
      </w:pPr>
    </w:p>
    <w:p w14:paraId="2DEAB619" w14:textId="77777777" w:rsidR="00BB333C" w:rsidRDefault="00BB333C" w:rsidP="00932FBA">
      <w:pPr>
        <w:spacing w:line="240" w:lineRule="auto"/>
        <w:rPr>
          <w:rFonts w:asciiTheme="minorHAnsi" w:hAnsiTheme="minorHAnsi" w:cstheme="minorHAnsi"/>
          <w:color w:val="auto"/>
          <w:lang w:eastAsia="en-GB"/>
        </w:rPr>
      </w:pPr>
    </w:p>
    <w:p w14:paraId="2058A3E4" w14:textId="77777777" w:rsidR="00BB333C" w:rsidRDefault="00BB333C" w:rsidP="00932FBA">
      <w:pPr>
        <w:spacing w:line="240" w:lineRule="auto"/>
        <w:rPr>
          <w:rFonts w:asciiTheme="minorHAnsi" w:hAnsiTheme="minorHAnsi" w:cstheme="minorHAnsi"/>
          <w:color w:val="auto"/>
          <w:lang w:eastAsia="en-GB"/>
        </w:rPr>
      </w:pPr>
    </w:p>
    <w:p w14:paraId="03942E42" w14:textId="77777777" w:rsidR="00BB333C" w:rsidRDefault="00BB333C" w:rsidP="00932FBA">
      <w:pPr>
        <w:spacing w:line="240" w:lineRule="auto"/>
        <w:rPr>
          <w:rFonts w:asciiTheme="minorHAnsi" w:hAnsiTheme="minorHAnsi" w:cstheme="minorHAnsi"/>
          <w:color w:val="auto"/>
          <w:lang w:eastAsia="en-GB"/>
        </w:rPr>
      </w:pPr>
    </w:p>
    <w:p w14:paraId="66BF57F1" w14:textId="77777777" w:rsidR="00BB333C" w:rsidRDefault="00BB333C" w:rsidP="00932FBA">
      <w:pPr>
        <w:spacing w:line="240" w:lineRule="auto"/>
        <w:rPr>
          <w:rFonts w:asciiTheme="minorHAnsi" w:hAnsiTheme="minorHAnsi" w:cstheme="minorHAnsi"/>
          <w:color w:val="auto"/>
          <w:lang w:eastAsia="en-GB"/>
        </w:rPr>
      </w:pPr>
    </w:p>
    <w:p w14:paraId="559D9AB5" w14:textId="77777777" w:rsidR="00BB333C" w:rsidRDefault="00BB333C" w:rsidP="00932FBA">
      <w:pPr>
        <w:spacing w:line="240" w:lineRule="auto"/>
        <w:rPr>
          <w:rFonts w:asciiTheme="minorHAnsi" w:hAnsiTheme="minorHAnsi" w:cstheme="minorHAnsi"/>
          <w:color w:val="auto"/>
          <w:lang w:eastAsia="en-GB"/>
        </w:rPr>
      </w:pPr>
    </w:p>
    <w:p w14:paraId="1A44E9A6" w14:textId="77777777" w:rsidR="00BB333C" w:rsidRDefault="00BB333C" w:rsidP="00932FBA">
      <w:pPr>
        <w:spacing w:line="240" w:lineRule="auto"/>
        <w:rPr>
          <w:rFonts w:asciiTheme="minorHAnsi" w:hAnsiTheme="minorHAnsi" w:cstheme="minorHAnsi"/>
          <w:color w:val="auto"/>
          <w:lang w:eastAsia="en-GB"/>
        </w:rPr>
      </w:pPr>
    </w:p>
    <w:p w14:paraId="60C43B40" w14:textId="77777777" w:rsidR="00BB333C" w:rsidRDefault="00BB333C" w:rsidP="00932FBA">
      <w:pPr>
        <w:spacing w:line="240" w:lineRule="auto"/>
        <w:rPr>
          <w:rFonts w:asciiTheme="minorHAnsi" w:hAnsiTheme="minorHAnsi" w:cstheme="minorHAnsi"/>
          <w:color w:val="auto"/>
          <w:lang w:eastAsia="en-GB"/>
        </w:rPr>
      </w:pPr>
    </w:p>
    <w:p w14:paraId="6321FE0F" w14:textId="77777777" w:rsidR="00BB333C" w:rsidRDefault="00BB333C" w:rsidP="00932FBA">
      <w:pPr>
        <w:spacing w:line="240" w:lineRule="auto"/>
        <w:rPr>
          <w:rFonts w:asciiTheme="minorHAnsi" w:hAnsiTheme="minorHAnsi" w:cstheme="minorHAnsi"/>
          <w:color w:val="auto"/>
          <w:lang w:eastAsia="en-GB"/>
        </w:rPr>
      </w:pPr>
    </w:p>
    <w:p w14:paraId="2A1C704C" w14:textId="77777777" w:rsidR="00BB333C" w:rsidRDefault="00BB333C" w:rsidP="00932FBA">
      <w:pPr>
        <w:spacing w:line="240" w:lineRule="auto"/>
        <w:rPr>
          <w:rFonts w:asciiTheme="minorHAnsi" w:hAnsiTheme="minorHAnsi" w:cstheme="minorHAnsi"/>
          <w:color w:val="auto"/>
          <w:lang w:eastAsia="en-GB"/>
        </w:rPr>
      </w:pPr>
    </w:p>
    <w:p w14:paraId="7CF55D8F" w14:textId="40100780" w:rsidR="003E2037" w:rsidRPr="00BB333C" w:rsidRDefault="003E2037" w:rsidP="00932FBA">
      <w:p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t>After clarification that the allotment restoration item involved substantial works involving hire of a mini digger to remove numerous tree roots, i</w:t>
      </w:r>
      <w:r w:rsidR="00590CED" w:rsidRPr="00BB333C">
        <w:rPr>
          <w:rFonts w:asciiTheme="minorHAnsi" w:hAnsiTheme="minorHAnsi" w:cstheme="minorHAnsi"/>
          <w:color w:val="auto"/>
          <w:lang w:eastAsia="en-GB"/>
        </w:rPr>
        <w:t>t was</w:t>
      </w:r>
      <w:r w:rsidR="00590CED" w:rsidRPr="00BB333C">
        <w:rPr>
          <w:rFonts w:asciiTheme="minorHAnsi" w:hAnsiTheme="minorHAnsi" w:cstheme="minorHAnsi"/>
          <w:b/>
          <w:caps/>
          <w:color w:val="auto"/>
          <w:lang w:eastAsia="en-GB"/>
        </w:rPr>
        <w:t xml:space="preserve"> RESOLVED </w:t>
      </w:r>
      <w:r w:rsidR="00590CED" w:rsidRPr="00BB333C">
        <w:rPr>
          <w:rFonts w:asciiTheme="minorHAnsi" w:hAnsiTheme="minorHAnsi" w:cstheme="minorHAnsi"/>
          <w:color w:val="auto"/>
          <w:lang w:eastAsia="en-GB"/>
        </w:rPr>
        <w:t>to approve all of the above payments.</w:t>
      </w:r>
      <w:r w:rsidRPr="00BB333C">
        <w:rPr>
          <w:rFonts w:asciiTheme="minorHAnsi" w:hAnsiTheme="minorHAnsi" w:cstheme="minorHAnsi"/>
          <w:color w:val="auto"/>
          <w:lang w:eastAsia="en-GB"/>
        </w:rPr>
        <w:t xml:space="preserve"> </w:t>
      </w:r>
    </w:p>
    <w:p w14:paraId="1B5CC6CA" w14:textId="22882C01" w:rsidR="00590CED" w:rsidRPr="00BB333C" w:rsidRDefault="003E2037" w:rsidP="00932FBA">
      <w:p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t xml:space="preserve">NB: the expected regular monthly invoice from Idverde Ltd for maintenance of the cemetery had not been received due to accounting system problems encountered by that supplier. </w:t>
      </w:r>
    </w:p>
    <w:p w14:paraId="3D9DAD83" w14:textId="77777777" w:rsidR="00E74E9D" w:rsidRPr="00BB333C" w:rsidRDefault="00E74E9D" w:rsidP="00932FBA">
      <w:pPr>
        <w:spacing w:line="240" w:lineRule="auto"/>
        <w:rPr>
          <w:rFonts w:asciiTheme="minorHAnsi" w:hAnsiTheme="minorHAnsi" w:cstheme="minorHAnsi"/>
          <w:color w:val="auto"/>
          <w:lang w:eastAsia="en-GB"/>
        </w:rPr>
      </w:pPr>
    </w:p>
    <w:p w14:paraId="6FCB9B27" w14:textId="5E7347EB" w:rsidR="00A42E64" w:rsidRPr="00BB333C" w:rsidRDefault="0089572C" w:rsidP="00932FBA">
      <w:pPr>
        <w:pStyle w:val="Heading2"/>
        <w:rPr>
          <w:rStyle w:val="Heading2Char"/>
          <w:rFonts w:asciiTheme="minorHAnsi" w:hAnsiTheme="minorHAnsi" w:cstheme="minorHAnsi"/>
          <w:b/>
          <w:caps/>
          <w:color w:val="auto"/>
        </w:rPr>
      </w:pPr>
      <w:r w:rsidRPr="00BB333C">
        <w:rPr>
          <w:rStyle w:val="Heading2Char"/>
          <w:rFonts w:asciiTheme="minorHAnsi" w:hAnsiTheme="minorHAnsi" w:cstheme="minorHAnsi"/>
          <w:b/>
          <w:caps/>
          <w:color w:val="auto"/>
        </w:rPr>
        <w:lastRenderedPageBreak/>
        <w:t>25</w:t>
      </w:r>
      <w:r w:rsidR="00AD2135" w:rsidRPr="00BB333C">
        <w:rPr>
          <w:rStyle w:val="Heading2Char"/>
          <w:rFonts w:asciiTheme="minorHAnsi" w:hAnsiTheme="minorHAnsi" w:cstheme="minorHAnsi"/>
          <w:b/>
          <w:caps/>
          <w:color w:val="auto"/>
        </w:rPr>
        <w:t xml:space="preserve">. </w:t>
      </w:r>
      <w:r w:rsidR="009B5A2A" w:rsidRPr="00BB333C">
        <w:rPr>
          <w:rStyle w:val="Heading2Char"/>
          <w:rFonts w:asciiTheme="minorHAnsi" w:hAnsiTheme="minorHAnsi" w:cstheme="minorHAnsi"/>
          <w:b/>
          <w:caps/>
          <w:color w:val="auto"/>
        </w:rPr>
        <w:t>To note any training undertaken by members or the Clerk in the past month</w:t>
      </w:r>
      <w:r w:rsidR="003426CF" w:rsidRPr="00BB333C">
        <w:rPr>
          <w:rStyle w:val="Heading2Char"/>
          <w:rFonts w:asciiTheme="minorHAnsi" w:hAnsiTheme="minorHAnsi" w:cstheme="minorHAnsi"/>
          <w:b/>
          <w:caps/>
          <w:color w:val="auto"/>
        </w:rPr>
        <w:t xml:space="preserve"> (for purposes of report only)</w:t>
      </w:r>
      <w:r w:rsidR="009B5A2A" w:rsidRPr="00BB333C">
        <w:rPr>
          <w:rStyle w:val="Heading2Char"/>
          <w:rFonts w:asciiTheme="minorHAnsi" w:hAnsiTheme="minorHAnsi" w:cstheme="minorHAnsi"/>
          <w:b/>
          <w:caps/>
          <w:color w:val="auto"/>
        </w:rPr>
        <w:t xml:space="preserve">. </w:t>
      </w:r>
    </w:p>
    <w:p w14:paraId="53A06F0C" w14:textId="5D0CDCBB" w:rsidR="005D60A6" w:rsidRPr="00BB333C" w:rsidRDefault="003E2037" w:rsidP="00932FBA">
      <w:pPr>
        <w:spacing w:line="240" w:lineRule="auto"/>
        <w:jc w:val="both"/>
        <w:rPr>
          <w:rFonts w:asciiTheme="minorHAnsi" w:eastAsiaTheme="minorHAnsi" w:hAnsiTheme="minorHAnsi" w:cstheme="minorHAnsi"/>
          <w:color w:val="auto"/>
        </w:rPr>
      </w:pPr>
      <w:r w:rsidRPr="00BB333C">
        <w:rPr>
          <w:rFonts w:asciiTheme="minorHAnsi" w:eastAsiaTheme="minorHAnsi" w:hAnsiTheme="minorHAnsi" w:cstheme="minorHAnsi"/>
          <w:color w:val="auto"/>
        </w:rPr>
        <w:t xml:space="preserve">The Parish Clerk attended a further training session given by the Scribe accounts team. </w:t>
      </w:r>
      <w:r w:rsidR="00B330E3" w:rsidRPr="00BB333C">
        <w:rPr>
          <w:rFonts w:asciiTheme="minorHAnsi" w:eastAsiaTheme="minorHAnsi" w:hAnsiTheme="minorHAnsi" w:cstheme="minorHAnsi"/>
          <w:color w:val="auto"/>
        </w:rPr>
        <w:t>Cllr</w:t>
      </w:r>
      <w:r w:rsidR="0089572C" w:rsidRPr="00BB333C">
        <w:rPr>
          <w:rFonts w:asciiTheme="minorHAnsi" w:eastAsiaTheme="minorHAnsi" w:hAnsiTheme="minorHAnsi" w:cstheme="minorHAnsi"/>
          <w:color w:val="auto"/>
        </w:rPr>
        <w:t xml:space="preserve"> Abbott</w:t>
      </w:r>
      <w:r w:rsidR="00B330E3" w:rsidRPr="00BB333C">
        <w:rPr>
          <w:rFonts w:asciiTheme="minorHAnsi" w:eastAsiaTheme="minorHAnsi" w:hAnsiTheme="minorHAnsi" w:cstheme="minorHAnsi"/>
          <w:color w:val="auto"/>
        </w:rPr>
        <w:t xml:space="preserve"> attended </w:t>
      </w:r>
      <w:r w:rsidR="0089572C" w:rsidRPr="00BB333C">
        <w:rPr>
          <w:rFonts w:asciiTheme="minorHAnsi" w:eastAsiaTheme="minorHAnsi" w:hAnsiTheme="minorHAnsi" w:cstheme="minorHAnsi"/>
          <w:color w:val="auto"/>
        </w:rPr>
        <w:t xml:space="preserve">the </w:t>
      </w:r>
      <w:r w:rsidR="00B330E3" w:rsidRPr="00BB333C">
        <w:rPr>
          <w:rFonts w:asciiTheme="minorHAnsi" w:eastAsiaTheme="minorHAnsi" w:hAnsiTheme="minorHAnsi" w:cstheme="minorHAnsi"/>
          <w:color w:val="auto"/>
        </w:rPr>
        <w:t xml:space="preserve">DAPTC new councillor induction </w:t>
      </w:r>
      <w:r w:rsidR="0089572C" w:rsidRPr="00BB333C">
        <w:rPr>
          <w:rFonts w:asciiTheme="minorHAnsi" w:eastAsiaTheme="minorHAnsi" w:hAnsiTheme="minorHAnsi" w:cstheme="minorHAnsi"/>
          <w:color w:val="auto"/>
        </w:rPr>
        <w:t>training</w:t>
      </w:r>
      <w:r w:rsidRPr="00BB333C">
        <w:rPr>
          <w:rFonts w:asciiTheme="minorHAnsi" w:eastAsiaTheme="minorHAnsi" w:hAnsiTheme="minorHAnsi" w:cstheme="minorHAnsi"/>
          <w:color w:val="auto"/>
        </w:rPr>
        <w:t xml:space="preserve"> during May</w:t>
      </w:r>
      <w:r w:rsidR="0089572C" w:rsidRPr="00BB333C">
        <w:rPr>
          <w:rFonts w:asciiTheme="minorHAnsi" w:eastAsiaTheme="minorHAnsi" w:hAnsiTheme="minorHAnsi" w:cstheme="minorHAnsi"/>
          <w:color w:val="auto"/>
        </w:rPr>
        <w:t>.</w:t>
      </w:r>
      <w:r w:rsidR="005D60A6" w:rsidRPr="00BB333C">
        <w:rPr>
          <w:rFonts w:asciiTheme="minorHAnsi" w:eastAsiaTheme="minorHAnsi" w:hAnsiTheme="minorHAnsi" w:cstheme="minorHAnsi"/>
          <w:color w:val="auto"/>
        </w:rPr>
        <w:t xml:space="preserve"> </w:t>
      </w:r>
    </w:p>
    <w:p w14:paraId="3CF674F5" w14:textId="77777777" w:rsidR="004020E3" w:rsidRPr="00BB333C" w:rsidRDefault="004020E3" w:rsidP="00932FBA">
      <w:pPr>
        <w:spacing w:line="240" w:lineRule="auto"/>
        <w:jc w:val="both"/>
        <w:rPr>
          <w:rFonts w:asciiTheme="minorHAnsi" w:hAnsiTheme="minorHAnsi" w:cstheme="minorHAnsi"/>
          <w:color w:val="auto"/>
          <w:lang w:eastAsia="en-GB"/>
        </w:rPr>
      </w:pPr>
    </w:p>
    <w:p w14:paraId="69644D0E" w14:textId="47DE54BB" w:rsidR="00E74E9D" w:rsidRPr="00BB333C" w:rsidRDefault="0089572C" w:rsidP="00932FBA">
      <w:pPr>
        <w:pStyle w:val="Heading2"/>
        <w:rPr>
          <w:rFonts w:asciiTheme="minorHAnsi" w:hAnsiTheme="minorHAnsi" w:cstheme="minorHAnsi"/>
          <w:color w:val="auto"/>
        </w:rPr>
      </w:pPr>
      <w:r w:rsidRPr="00BB333C">
        <w:rPr>
          <w:rFonts w:asciiTheme="minorHAnsi" w:hAnsiTheme="minorHAnsi" w:cstheme="minorHAnsi"/>
          <w:caps/>
          <w:color w:val="auto"/>
        </w:rPr>
        <w:t>26</w:t>
      </w:r>
      <w:r w:rsidR="00AD2135" w:rsidRPr="00BB333C">
        <w:rPr>
          <w:rFonts w:asciiTheme="minorHAnsi" w:hAnsiTheme="minorHAnsi" w:cstheme="minorHAnsi"/>
          <w:caps/>
          <w:color w:val="auto"/>
        </w:rPr>
        <w:t xml:space="preserve">. </w:t>
      </w:r>
      <w:r w:rsidR="009B5A2A" w:rsidRPr="00BB333C">
        <w:rPr>
          <w:rFonts w:asciiTheme="minorHAnsi" w:hAnsiTheme="minorHAnsi" w:cstheme="minorHAnsi"/>
          <w:caps/>
          <w:color w:val="auto"/>
        </w:rPr>
        <w:t>To note any decisions and / or action taken by Parish Clerk under “Openness of Local Government Bodies Regulations 2014”, Part 3, Paragraphs 6-10, Record of Decisions and Access to Documents</w:t>
      </w:r>
      <w:r w:rsidR="003426CF" w:rsidRPr="00BB333C">
        <w:rPr>
          <w:rFonts w:asciiTheme="minorHAnsi" w:hAnsiTheme="minorHAnsi" w:cstheme="minorHAnsi"/>
          <w:color w:val="auto"/>
        </w:rPr>
        <w:t xml:space="preserve"> (for purposes of report only)</w:t>
      </w:r>
      <w:r w:rsidR="009B5A2A" w:rsidRPr="00BB333C">
        <w:rPr>
          <w:rFonts w:asciiTheme="minorHAnsi" w:hAnsiTheme="minorHAnsi" w:cstheme="minorHAnsi"/>
          <w:color w:val="auto"/>
        </w:rPr>
        <w:t>.</w:t>
      </w:r>
      <w:r w:rsidR="00C514DD" w:rsidRPr="00BB333C">
        <w:rPr>
          <w:rFonts w:asciiTheme="minorHAnsi" w:hAnsiTheme="minorHAnsi" w:cstheme="minorHAnsi"/>
          <w:color w:val="auto"/>
        </w:rPr>
        <w:t xml:space="preserve"> </w:t>
      </w:r>
    </w:p>
    <w:p w14:paraId="2C7C2521" w14:textId="180AEE7D" w:rsidR="00AD2135" w:rsidRPr="00BB333C" w:rsidRDefault="0075175C" w:rsidP="00932FBA">
      <w:pPr>
        <w:spacing w:line="240" w:lineRule="auto"/>
        <w:rPr>
          <w:rFonts w:asciiTheme="minorHAnsi" w:hAnsiTheme="minorHAnsi" w:cstheme="minorHAnsi"/>
          <w:color w:val="auto"/>
        </w:rPr>
      </w:pPr>
      <w:r w:rsidRPr="00BB333C">
        <w:rPr>
          <w:rFonts w:asciiTheme="minorHAnsi" w:hAnsiTheme="minorHAnsi" w:cstheme="minorHAnsi"/>
          <w:color w:val="auto"/>
        </w:rPr>
        <w:t>The</w:t>
      </w:r>
      <w:r w:rsidR="00B330E3" w:rsidRPr="00BB333C">
        <w:rPr>
          <w:rFonts w:asciiTheme="minorHAnsi" w:hAnsiTheme="minorHAnsi" w:cstheme="minorHAnsi"/>
          <w:color w:val="auto"/>
        </w:rPr>
        <w:t>re were none.</w:t>
      </w:r>
    </w:p>
    <w:p w14:paraId="4AEB130F" w14:textId="77777777" w:rsidR="00FB4642" w:rsidRPr="00BB333C" w:rsidRDefault="00FB4642" w:rsidP="00932FBA">
      <w:pPr>
        <w:spacing w:line="240" w:lineRule="auto"/>
        <w:rPr>
          <w:rFonts w:asciiTheme="minorHAnsi" w:hAnsiTheme="minorHAnsi" w:cstheme="minorHAnsi"/>
          <w:color w:val="auto"/>
        </w:rPr>
      </w:pPr>
    </w:p>
    <w:p w14:paraId="6B454C1B" w14:textId="21463D8E" w:rsidR="009B5A2A" w:rsidRPr="00BB333C" w:rsidRDefault="0089572C" w:rsidP="00932FBA">
      <w:pPr>
        <w:pStyle w:val="Heading2"/>
        <w:rPr>
          <w:rFonts w:asciiTheme="minorHAnsi" w:hAnsiTheme="minorHAnsi" w:cstheme="minorHAnsi"/>
          <w:color w:val="auto"/>
        </w:rPr>
      </w:pPr>
      <w:r w:rsidRPr="00BB333C">
        <w:rPr>
          <w:rFonts w:asciiTheme="minorHAnsi" w:hAnsiTheme="minorHAnsi" w:cstheme="minorHAnsi"/>
          <w:caps/>
          <w:color w:val="auto"/>
        </w:rPr>
        <w:t>27</w:t>
      </w:r>
      <w:r w:rsidR="00AD2135" w:rsidRPr="00BB333C">
        <w:rPr>
          <w:rFonts w:asciiTheme="minorHAnsi" w:hAnsiTheme="minorHAnsi" w:cstheme="minorHAnsi"/>
          <w:caps/>
          <w:color w:val="auto"/>
        </w:rPr>
        <w:t xml:space="preserve">. </w:t>
      </w:r>
      <w:r w:rsidR="009B5A2A" w:rsidRPr="00BB333C">
        <w:rPr>
          <w:rFonts w:asciiTheme="minorHAnsi" w:hAnsiTheme="minorHAnsi" w:cstheme="minorHAnsi"/>
          <w:caps/>
          <w:color w:val="auto"/>
        </w:rPr>
        <w:t>Correspondence</w:t>
      </w:r>
      <w:r w:rsidR="003426CF" w:rsidRPr="00BB333C">
        <w:rPr>
          <w:rFonts w:asciiTheme="minorHAnsi" w:hAnsiTheme="minorHAnsi" w:cstheme="minorHAnsi"/>
          <w:color w:val="auto"/>
        </w:rPr>
        <w:t xml:space="preserve"> (for purposes of report only)</w:t>
      </w:r>
      <w:r w:rsidR="009B5A2A" w:rsidRPr="00BB333C">
        <w:rPr>
          <w:rFonts w:asciiTheme="minorHAnsi" w:hAnsiTheme="minorHAnsi" w:cstheme="minorHAnsi"/>
          <w:color w:val="auto"/>
        </w:rPr>
        <w:t xml:space="preserve">. </w:t>
      </w:r>
    </w:p>
    <w:p w14:paraId="0FD025FA" w14:textId="2A44F3A4" w:rsidR="003E2037" w:rsidRPr="00BB333C" w:rsidRDefault="00232120" w:rsidP="00932FBA">
      <w:pPr>
        <w:pStyle w:val="ListParagraph"/>
        <w:numPr>
          <w:ilvl w:val="0"/>
          <w:numId w:val="24"/>
        </w:num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t xml:space="preserve">Cllr </w:t>
      </w:r>
      <w:r w:rsidR="003E2037" w:rsidRPr="00BB333C">
        <w:rPr>
          <w:rFonts w:asciiTheme="minorHAnsi" w:hAnsiTheme="minorHAnsi" w:cstheme="minorHAnsi"/>
          <w:color w:val="auto"/>
          <w:lang w:eastAsia="en-GB"/>
        </w:rPr>
        <w:t xml:space="preserve">Webb reported that he had spoken to a former council member who is also a financial advisor, to review options for the Council’s long term investment. </w:t>
      </w:r>
    </w:p>
    <w:p w14:paraId="68F12E0F" w14:textId="77777777" w:rsidR="00534128" w:rsidRPr="00BB333C" w:rsidRDefault="00534128" w:rsidP="00932FBA">
      <w:pPr>
        <w:pStyle w:val="ListParagraph"/>
        <w:numPr>
          <w:ilvl w:val="0"/>
          <w:numId w:val="24"/>
        </w:num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t xml:space="preserve">Cllr Attridge advised that his contact at Lytchett Minster School indicated that they are happy to take on production of a mural to cover the graffiti on the skate ramps. He will follow up on this at the June F&amp;GP Cttee meeting. </w:t>
      </w:r>
    </w:p>
    <w:p w14:paraId="1712BE43" w14:textId="77777777" w:rsidR="00534128" w:rsidRPr="00BB333C" w:rsidRDefault="00534128" w:rsidP="0032171D">
      <w:pPr>
        <w:pStyle w:val="NoSpacing"/>
      </w:pPr>
    </w:p>
    <w:p w14:paraId="3C8A627B" w14:textId="21463580" w:rsidR="009B5A2A" w:rsidRPr="00BB333C" w:rsidRDefault="0089572C" w:rsidP="00932FBA">
      <w:pPr>
        <w:pStyle w:val="Heading2"/>
        <w:rPr>
          <w:rFonts w:asciiTheme="minorHAnsi" w:hAnsiTheme="minorHAnsi" w:cstheme="minorHAnsi"/>
          <w:color w:val="auto"/>
        </w:rPr>
      </w:pPr>
      <w:r w:rsidRPr="00BB333C">
        <w:rPr>
          <w:rFonts w:asciiTheme="minorHAnsi" w:hAnsiTheme="minorHAnsi" w:cstheme="minorHAnsi"/>
          <w:color w:val="auto"/>
        </w:rPr>
        <w:t>28</w:t>
      </w:r>
      <w:r w:rsidR="00D81E35" w:rsidRPr="00BB333C">
        <w:rPr>
          <w:rFonts w:asciiTheme="minorHAnsi" w:hAnsiTheme="minorHAnsi" w:cstheme="minorHAnsi"/>
          <w:caps/>
          <w:color w:val="auto"/>
        </w:rPr>
        <w:t xml:space="preserve">. </w:t>
      </w:r>
      <w:r w:rsidR="009B5A2A" w:rsidRPr="00BB333C">
        <w:rPr>
          <w:rFonts w:asciiTheme="minorHAnsi" w:hAnsiTheme="minorHAnsi" w:cstheme="minorHAnsi"/>
          <w:caps/>
          <w:color w:val="auto"/>
        </w:rPr>
        <w:t xml:space="preserve">To note date of next meeting and items for future agendas. </w:t>
      </w:r>
    </w:p>
    <w:p w14:paraId="068E56B0" w14:textId="3E7F3BA0" w:rsidR="00932FBA" w:rsidRPr="00BB333C" w:rsidRDefault="009B5A2A" w:rsidP="00932FBA">
      <w:p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t xml:space="preserve">The </w:t>
      </w:r>
      <w:r w:rsidR="000A1E30" w:rsidRPr="00BB333C">
        <w:rPr>
          <w:rFonts w:asciiTheme="minorHAnsi" w:hAnsiTheme="minorHAnsi" w:cstheme="minorHAnsi"/>
          <w:color w:val="auto"/>
          <w:lang w:eastAsia="en-GB"/>
        </w:rPr>
        <w:t>next full council meeting</w:t>
      </w:r>
      <w:r w:rsidR="00F0603A" w:rsidRPr="00BB333C">
        <w:rPr>
          <w:rFonts w:asciiTheme="minorHAnsi" w:hAnsiTheme="minorHAnsi" w:cstheme="minorHAnsi"/>
          <w:color w:val="auto"/>
          <w:lang w:eastAsia="en-GB"/>
        </w:rPr>
        <w:t xml:space="preserve"> is </w:t>
      </w:r>
      <w:r w:rsidR="000A1E30" w:rsidRPr="00BB333C">
        <w:rPr>
          <w:rFonts w:asciiTheme="minorHAnsi" w:hAnsiTheme="minorHAnsi" w:cstheme="minorHAnsi"/>
          <w:color w:val="auto"/>
          <w:lang w:eastAsia="en-GB"/>
        </w:rPr>
        <w:t xml:space="preserve">scheduled to take place </w:t>
      </w:r>
      <w:r w:rsidR="00365959" w:rsidRPr="00BB333C">
        <w:rPr>
          <w:rFonts w:asciiTheme="minorHAnsi" w:hAnsiTheme="minorHAnsi" w:cstheme="minorHAnsi"/>
          <w:color w:val="auto"/>
          <w:lang w:eastAsia="en-GB"/>
        </w:rPr>
        <w:t xml:space="preserve">online </w:t>
      </w:r>
      <w:r w:rsidRPr="00BB333C">
        <w:rPr>
          <w:rFonts w:asciiTheme="minorHAnsi" w:hAnsiTheme="minorHAnsi" w:cstheme="minorHAnsi"/>
          <w:color w:val="auto"/>
          <w:lang w:eastAsia="en-GB"/>
        </w:rPr>
        <w:t xml:space="preserve">on Wednesday </w:t>
      </w:r>
      <w:r w:rsidR="00F0603A" w:rsidRPr="00BB333C">
        <w:rPr>
          <w:rFonts w:asciiTheme="minorHAnsi" w:hAnsiTheme="minorHAnsi" w:cstheme="minorHAnsi"/>
          <w:color w:val="auto"/>
          <w:lang w:eastAsia="en-GB"/>
        </w:rPr>
        <w:t>2</w:t>
      </w:r>
      <w:r w:rsidR="00534128" w:rsidRPr="00BB333C">
        <w:rPr>
          <w:rFonts w:asciiTheme="minorHAnsi" w:hAnsiTheme="minorHAnsi" w:cstheme="minorHAnsi"/>
          <w:color w:val="auto"/>
          <w:lang w:eastAsia="en-GB"/>
        </w:rPr>
        <w:t>3</w:t>
      </w:r>
      <w:r w:rsidR="00534128" w:rsidRPr="00BB333C">
        <w:rPr>
          <w:rFonts w:asciiTheme="minorHAnsi" w:hAnsiTheme="minorHAnsi" w:cstheme="minorHAnsi"/>
          <w:color w:val="auto"/>
          <w:vertAlign w:val="superscript"/>
          <w:lang w:eastAsia="en-GB"/>
        </w:rPr>
        <w:t>rd</w:t>
      </w:r>
      <w:r w:rsidR="00534128" w:rsidRPr="00BB333C">
        <w:rPr>
          <w:rFonts w:asciiTheme="minorHAnsi" w:hAnsiTheme="minorHAnsi" w:cstheme="minorHAnsi"/>
          <w:color w:val="auto"/>
          <w:lang w:eastAsia="en-GB"/>
        </w:rPr>
        <w:t xml:space="preserve"> June 2021 a</w:t>
      </w:r>
      <w:r w:rsidRPr="00BB333C">
        <w:rPr>
          <w:rFonts w:asciiTheme="minorHAnsi" w:hAnsiTheme="minorHAnsi" w:cstheme="minorHAnsi"/>
          <w:color w:val="auto"/>
          <w:lang w:eastAsia="en-GB"/>
        </w:rPr>
        <w:t>t 7pm</w:t>
      </w:r>
      <w:r w:rsidR="00534128" w:rsidRPr="00BB333C">
        <w:rPr>
          <w:rFonts w:asciiTheme="minorHAnsi" w:hAnsiTheme="minorHAnsi" w:cstheme="minorHAnsi"/>
          <w:color w:val="auto"/>
          <w:lang w:eastAsia="en-GB"/>
        </w:rPr>
        <w:t xml:space="preserve"> in the village hall.</w:t>
      </w:r>
    </w:p>
    <w:p w14:paraId="20414623" w14:textId="77777777" w:rsidR="00B6610B" w:rsidRPr="00BB333C" w:rsidRDefault="00B6610B" w:rsidP="00932FBA">
      <w:pPr>
        <w:spacing w:line="240" w:lineRule="auto"/>
        <w:rPr>
          <w:rFonts w:asciiTheme="minorHAnsi" w:hAnsiTheme="minorHAnsi" w:cstheme="minorHAnsi"/>
          <w:color w:val="auto"/>
          <w:lang w:eastAsia="en-GB"/>
        </w:rPr>
      </w:pPr>
    </w:p>
    <w:p w14:paraId="1C90B67E" w14:textId="31E85E48" w:rsidR="00891CB1" w:rsidRPr="00BB333C" w:rsidRDefault="009B5A2A" w:rsidP="00932FBA">
      <w:p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t xml:space="preserve">The meeting closed at </w:t>
      </w:r>
      <w:r w:rsidR="005A4C42" w:rsidRPr="00BB333C">
        <w:rPr>
          <w:rFonts w:asciiTheme="minorHAnsi" w:hAnsiTheme="minorHAnsi" w:cstheme="minorHAnsi"/>
          <w:color w:val="auto"/>
          <w:lang w:eastAsia="en-GB"/>
        </w:rPr>
        <w:t>2</w:t>
      </w:r>
      <w:r w:rsidR="00534128" w:rsidRPr="00BB333C">
        <w:rPr>
          <w:rFonts w:asciiTheme="minorHAnsi" w:hAnsiTheme="minorHAnsi" w:cstheme="minorHAnsi"/>
          <w:color w:val="auto"/>
          <w:lang w:eastAsia="en-GB"/>
        </w:rPr>
        <w:t>1:05</w:t>
      </w:r>
      <w:r w:rsidR="00534128" w:rsidRPr="00BB333C">
        <w:rPr>
          <w:rFonts w:asciiTheme="minorHAnsi" w:hAnsiTheme="minorHAnsi" w:cstheme="minorHAnsi"/>
          <w:color w:val="auto"/>
          <w:lang w:eastAsia="en-GB"/>
        </w:rPr>
        <w:tab/>
      </w:r>
      <w:r w:rsidR="004012AF" w:rsidRPr="00BB333C">
        <w:rPr>
          <w:rFonts w:asciiTheme="minorHAnsi" w:hAnsiTheme="minorHAnsi" w:cstheme="minorHAnsi"/>
          <w:color w:val="auto"/>
          <w:lang w:eastAsia="en-GB"/>
        </w:rPr>
        <w:tab/>
      </w:r>
      <w:r w:rsidRPr="00BB333C">
        <w:rPr>
          <w:rFonts w:asciiTheme="minorHAnsi" w:hAnsiTheme="minorHAnsi" w:cstheme="minorHAnsi"/>
          <w:color w:val="auto"/>
          <w:lang w:eastAsia="en-GB"/>
        </w:rPr>
        <w:t>Annotated by/on ……………………………..Signed by……………………</w:t>
      </w:r>
    </w:p>
    <w:p w14:paraId="032C654A" w14:textId="446DAE52" w:rsidR="005C1A79" w:rsidRPr="00BB333C" w:rsidRDefault="005C1A79">
      <w:pPr>
        <w:spacing w:line="240" w:lineRule="auto"/>
        <w:rPr>
          <w:rFonts w:asciiTheme="minorHAnsi" w:hAnsiTheme="minorHAnsi" w:cstheme="minorHAnsi"/>
          <w:color w:val="auto"/>
          <w:lang w:eastAsia="en-GB"/>
        </w:rPr>
      </w:pPr>
      <w:r w:rsidRPr="00BB333C">
        <w:rPr>
          <w:rFonts w:asciiTheme="minorHAnsi" w:hAnsiTheme="minorHAnsi" w:cstheme="minorHAnsi"/>
          <w:color w:val="auto"/>
          <w:lang w:eastAsia="en-GB"/>
        </w:rPr>
        <w:br w:type="page"/>
      </w:r>
    </w:p>
    <w:p w14:paraId="69CA3066" w14:textId="0F3C8459" w:rsidR="009B5A2A" w:rsidRPr="000A109B" w:rsidRDefault="00932FBA" w:rsidP="00043CDD">
      <w:pPr>
        <w:pStyle w:val="Heading1"/>
        <w:spacing w:line="240" w:lineRule="auto"/>
        <w:rPr>
          <w:color w:val="auto"/>
          <w:lang w:eastAsia="en-GB"/>
        </w:rPr>
      </w:pPr>
      <w:r>
        <w:rPr>
          <w:color w:val="auto"/>
          <w:lang w:eastAsia="en-GB"/>
        </w:rPr>
        <w:lastRenderedPageBreak/>
        <w:t>A</w:t>
      </w:r>
      <w:r w:rsidR="009100D8" w:rsidRPr="000A109B">
        <w:rPr>
          <w:color w:val="auto"/>
          <w:lang w:eastAsia="en-GB"/>
        </w:rPr>
        <w:t xml:space="preserve">ppendices </w:t>
      </w:r>
    </w:p>
    <w:p w14:paraId="11315336" w14:textId="77777777" w:rsidR="009100D8" w:rsidRPr="000A109B" w:rsidRDefault="009100D8" w:rsidP="00043CDD">
      <w:pPr>
        <w:spacing w:line="240" w:lineRule="auto"/>
        <w:rPr>
          <w:color w:val="auto"/>
          <w:lang w:eastAsia="en-GB"/>
        </w:rPr>
      </w:pPr>
    </w:p>
    <w:p w14:paraId="624EDE2C" w14:textId="032E5416" w:rsidR="00D52021" w:rsidRPr="004C690A" w:rsidRDefault="00D52021" w:rsidP="00FF0FAB">
      <w:pPr>
        <w:pStyle w:val="Heading2"/>
      </w:pPr>
      <w:r w:rsidRPr="004C690A">
        <w:t xml:space="preserve">APPENDIX </w:t>
      </w:r>
      <w:r w:rsidR="00F42B73" w:rsidRPr="004C690A">
        <w:t>1</w:t>
      </w:r>
      <w:r w:rsidRPr="004C690A">
        <w:t xml:space="preserve"> </w:t>
      </w:r>
    </w:p>
    <w:p w14:paraId="6CECBCC1" w14:textId="0230D91F" w:rsidR="00521D6F" w:rsidRPr="00BB333C" w:rsidRDefault="005C1A79" w:rsidP="00521D6F">
      <w:pPr>
        <w:rPr>
          <w:rFonts w:asciiTheme="minorHAnsi" w:eastAsiaTheme="minorHAnsi" w:hAnsiTheme="minorHAnsi" w:cstheme="minorBidi"/>
          <w:b/>
          <w:color w:val="auto"/>
        </w:rPr>
      </w:pPr>
      <w:r w:rsidRPr="00BB333C">
        <w:rPr>
          <w:rFonts w:asciiTheme="minorHAnsi" w:eastAsiaTheme="minorHAnsi" w:hAnsiTheme="minorHAnsi" w:cstheme="minorBidi"/>
          <w:b/>
          <w:color w:val="auto"/>
        </w:rPr>
        <w:t>Dorset Ward Council member’s report – 26 May 2021</w:t>
      </w:r>
    </w:p>
    <w:p w14:paraId="221A6B6C" w14:textId="77777777" w:rsidR="005C1A79" w:rsidRPr="00BB333C" w:rsidRDefault="005C1A79" w:rsidP="005C1A79">
      <w:pPr>
        <w:spacing w:after="160"/>
        <w:rPr>
          <w:color w:val="auto"/>
        </w:rPr>
      </w:pPr>
      <w:r w:rsidRPr="00BB333C">
        <w:rPr>
          <w:color w:val="auto"/>
        </w:rPr>
        <w:t xml:space="preserve">Most immediate interest to Lytchett Matravers is the state of Loop farm road, which has deteriorated leading to complaints. The top end will have surface dressing in the next schedule but the far end is badly scored out and will need a more complete rebuild, which may be some time away. </w:t>
      </w:r>
    </w:p>
    <w:p w14:paraId="6A97E54C" w14:textId="77777777" w:rsidR="005C1A79" w:rsidRPr="00BB333C" w:rsidRDefault="005C1A79" w:rsidP="005C1A79">
      <w:pPr>
        <w:spacing w:after="160"/>
        <w:rPr>
          <w:color w:val="auto"/>
        </w:rPr>
      </w:pPr>
      <w:r w:rsidRPr="00BB333C">
        <w:rPr>
          <w:color w:val="auto"/>
        </w:rPr>
        <w:t xml:space="preserve">Win on Waste is beginning a few collection spots for recycling items in Wimborne but because of hesitancy a larger space is being tried. I will contact the Village Hall in Lytchett to discuss if this is possible here. </w:t>
      </w:r>
    </w:p>
    <w:p w14:paraId="6044975C" w14:textId="77777777" w:rsidR="005C1A79" w:rsidRPr="00BB333C" w:rsidRDefault="005C1A79" w:rsidP="005C1A79">
      <w:pPr>
        <w:spacing w:after="160"/>
        <w:rPr>
          <w:color w:val="auto"/>
        </w:rPr>
      </w:pPr>
      <w:r w:rsidRPr="00BB333C">
        <w:rPr>
          <w:color w:val="auto"/>
        </w:rPr>
        <w:t xml:space="preserve">However Government plans to enforce more recycling and collection of a wider range of items by Councils may in the end make Win on Waste irrelevant. </w:t>
      </w:r>
    </w:p>
    <w:p w14:paraId="426F7CD6" w14:textId="77777777" w:rsidR="005C1A79" w:rsidRPr="00BB333C" w:rsidRDefault="005C1A79" w:rsidP="005C1A79">
      <w:pPr>
        <w:spacing w:after="160"/>
        <w:rPr>
          <w:color w:val="auto"/>
        </w:rPr>
      </w:pPr>
      <w:r w:rsidRPr="00BB333C">
        <w:rPr>
          <w:color w:val="auto"/>
        </w:rPr>
        <w:t xml:space="preserve">The free Childrens Activities of Summer in Dorset have been withdrawn as now normal booking can take place at outdoor education centres, LMPC could book a village group day for local children to encourage families to use local facilities when staying local. </w:t>
      </w:r>
    </w:p>
    <w:p w14:paraId="4A150478" w14:textId="77777777" w:rsidR="005C1A79" w:rsidRPr="00BB333C" w:rsidRDefault="005C1A79" w:rsidP="005C1A79">
      <w:pPr>
        <w:spacing w:after="160"/>
        <w:rPr>
          <w:color w:val="auto"/>
        </w:rPr>
      </w:pPr>
      <w:r w:rsidRPr="00BB333C">
        <w:rPr>
          <w:color w:val="auto"/>
        </w:rPr>
        <w:t xml:space="preserve">There are various interesting worthwhile initiatives at Dorset Council to link up ‘micro-providers’ of care for older or vulnerable adults, so that individuals or small companies show up to Social services rather than just using the larger providers of home care. This is a work in progress but hope to capitalise on the good will and local projects which emerged during the Pandemic. </w:t>
      </w:r>
    </w:p>
    <w:p w14:paraId="23594A8F" w14:textId="16E0BB3F" w:rsidR="005C1A79" w:rsidRPr="00BB333C" w:rsidRDefault="005C1A79" w:rsidP="005C1A79">
      <w:pPr>
        <w:spacing w:after="160"/>
        <w:rPr>
          <w:color w:val="auto"/>
        </w:rPr>
      </w:pPr>
      <w:r w:rsidRPr="00BB333C">
        <w:rPr>
          <w:color w:val="auto"/>
        </w:rPr>
        <w:t xml:space="preserve">Despite complaints from the green Lobby that Dorset is doing little to implement the Climate change and Ecological Strategy. There has been a lot of work in progressing changes to procurement and deciding which property changes are best. Vehicles are changing and the Tree Policy has finally been changed to a two for one. (One tree felled Two Planted). However to implement all the changes in the Environment strategy would increase the council tax greatly and a 5% increase would trigger a referendum and it is not sure whether the public would be in favour. In the public survey Climate Change measure were only eight on the priority list.  Interesting times. </w:t>
      </w:r>
    </w:p>
    <w:p w14:paraId="199189EE" w14:textId="77777777" w:rsidR="005C1A79" w:rsidRPr="00BB333C" w:rsidRDefault="005C1A79" w:rsidP="005C1A79">
      <w:pPr>
        <w:spacing w:after="160"/>
        <w:rPr>
          <w:color w:val="auto"/>
        </w:rPr>
      </w:pPr>
    </w:p>
    <w:p w14:paraId="338E170F" w14:textId="344015D0" w:rsidR="005C1A79" w:rsidRPr="00BB333C" w:rsidRDefault="005C1A79" w:rsidP="005C1A79">
      <w:pPr>
        <w:spacing w:after="160"/>
        <w:rPr>
          <w:color w:val="auto"/>
        </w:rPr>
      </w:pPr>
      <w:r w:rsidRPr="00BB333C">
        <w:rPr>
          <w:color w:val="auto"/>
        </w:rPr>
        <w:t>Dorset Cllr Alex Brenton</w:t>
      </w:r>
    </w:p>
    <w:p w14:paraId="27063E26" w14:textId="77777777" w:rsidR="005C1A79" w:rsidRDefault="005C1A79" w:rsidP="00521D6F">
      <w:pPr>
        <w:rPr>
          <w:rFonts w:asciiTheme="minorHAnsi" w:eastAsiaTheme="minorHAnsi" w:hAnsiTheme="minorHAnsi" w:cstheme="minorBidi"/>
          <w:b/>
          <w:color w:val="auto"/>
          <w:sz w:val="22"/>
          <w:szCs w:val="22"/>
        </w:rPr>
      </w:pPr>
    </w:p>
    <w:p w14:paraId="358B0103" w14:textId="7F65403B" w:rsidR="005C1A79" w:rsidRPr="005C1A79" w:rsidRDefault="005C1A79">
      <w:pPr>
        <w:spacing w:line="240" w:lineRule="auto"/>
        <w:rPr>
          <w:rFonts w:asciiTheme="minorHAnsi" w:eastAsiaTheme="minorHAnsi" w:hAnsiTheme="minorHAnsi" w:cstheme="minorBidi"/>
          <w:b/>
          <w:sz w:val="22"/>
          <w:szCs w:val="22"/>
        </w:rPr>
      </w:pPr>
      <w:r>
        <w:rPr>
          <w:rFonts w:asciiTheme="minorHAnsi" w:eastAsiaTheme="minorHAnsi" w:hAnsiTheme="minorHAnsi" w:cstheme="minorBidi"/>
          <w:b/>
          <w:color w:val="auto"/>
          <w:sz w:val="22"/>
          <w:szCs w:val="22"/>
        </w:rPr>
        <w:br w:type="page"/>
      </w:r>
    </w:p>
    <w:p w14:paraId="6A5E104A" w14:textId="0857F96E" w:rsidR="005C1A79" w:rsidRPr="005C1A79" w:rsidRDefault="005C1A79" w:rsidP="005C1A79">
      <w:pPr>
        <w:pStyle w:val="Heading2"/>
      </w:pPr>
      <w:r w:rsidRPr="005C1A79">
        <w:lastRenderedPageBreak/>
        <w:t>APPENDIX 2</w:t>
      </w:r>
    </w:p>
    <w:p w14:paraId="28D71035" w14:textId="75814C9D" w:rsidR="005C1A79" w:rsidRPr="00BB333C" w:rsidRDefault="005C1A79" w:rsidP="005C1A79">
      <w:pPr>
        <w:rPr>
          <w:rFonts w:asciiTheme="minorHAnsi" w:eastAsiaTheme="minorHAnsi" w:hAnsiTheme="minorHAnsi" w:cstheme="minorBidi"/>
          <w:color w:val="auto"/>
        </w:rPr>
      </w:pPr>
      <w:r w:rsidRPr="00BB333C">
        <w:rPr>
          <w:rFonts w:asciiTheme="minorHAnsi" w:eastAsiaTheme="minorHAnsi" w:hAnsiTheme="minorHAnsi" w:cstheme="minorBidi"/>
          <w:b/>
          <w:color w:val="auto"/>
        </w:rPr>
        <w:t>Village Centre Working Group – Summary Report. May 2021</w:t>
      </w:r>
    </w:p>
    <w:p w14:paraId="5D9593D3" w14:textId="77777777" w:rsidR="005C1A79" w:rsidRPr="00BB333C" w:rsidRDefault="005C1A79" w:rsidP="005C1A79">
      <w:pPr>
        <w:rPr>
          <w:rFonts w:asciiTheme="minorHAnsi" w:eastAsiaTheme="minorHAnsi" w:hAnsiTheme="minorHAnsi" w:cstheme="minorBidi"/>
          <w:color w:val="auto"/>
        </w:rPr>
      </w:pPr>
    </w:p>
    <w:p w14:paraId="4E54E5EF" w14:textId="77777777" w:rsidR="005C1A79" w:rsidRPr="0032171D" w:rsidRDefault="005C1A79" w:rsidP="0032171D">
      <w:pPr>
        <w:rPr>
          <w:b/>
          <w:color w:val="auto"/>
        </w:rPr>
      </w:pPr>
      <w:r w:rsidRPr="0032171D">
        <w:rPr>
          <w:b/>
          <w:color w:val="auto"/>
        </w:rPr>
        <w:t>Working Group Objective:</w:t>
      </w:r>
    </w:p>
    <w:p w14:paraId="2A05EB53" w14:textId="77777777" w:rsidR="005C1A79" w:rsidRPr="00BB333C" w:rsidRDefault="005C1A79" w:rsidP="005C1A79">
      <w:pPr>
        <w:spacing w:after="160"/>
        <w:rPr>
          <w:rFonts w:asciiTheme="minorHAnsi" w:eastAsiaTheme="minorHAnsi" w:hAnsiTheme="minorHAnsi" w:cstheme="minorBidi"/>
          <w:color w:val="auto"/>
        </w:rPr>
      </w:pPr>
      <w:r w:rsidRPr="00BB333C">
        <w:rPr>
          <w:rFonts w:asciiTheme="minorHAnsi" w:eastAsiaTheme="minorHAnsi" w:hAnsiTheme="minorHAnsi" w:cstheme="minorBidi"/>
          <w:color w:val="auto"/>
        </w:rPr>
        <w:t>To provide a safe green integrated route through the village from Ancott Close, across the Recreation Ground, along Eldons Drove and to the Primary School (Eldons Drove Lane).</w:t>
      </w:r>
    </w:p>
    <w:p w14:paraId="40219F67" w14:textId="77777777" w:rsidR="005C1A79" w:rsidRPr="0032171D" w:rsidRDefault="005C1A79" w:rsidP="0032171D">
      <w:pPr>
        <w:rPr>
          <w:b/>
          <w:color w:val="auto"/>
        </w:rPr>
      </w:pPr>
      <w:r w:rsidRPr="0032171D">
        <w:rPr>
          <w:b/>
          <w:color w:val="auto"/>
        </w:rPr>
        <w:t>Working Group Participants:</w:t>
      </w:r>
    </w:p>
    <w:p w14:paraId="64ECFA7F" w14:textId="77777777" w:rsidR="005C1A79" w:rsidRPr="00BB333C" w:rsidRDefault="005C1A79" w:rsidP="005C1A79">
      <w:pPr>
        <w:spacing w:after="160"/>
        <w:rPr>
          <w:rFonts w:asciiTheme="minorHAnsi" w:eastAsiaTheme="minorHAnsi" w:hAnsiTheme="minorHAnsi" w:cstheme="minorBidi"/>
          <w:color w:val="auto"/>
        </w:rPr>
      </w:pPr>
      <w:r w:rsidRPr="00BB333C">
        <w:rPr>
          <w:rFonts w:asciiTheme="minorHAnsi" w:eastAsiaTheme="minorHAnsi" w:hAnsiTheme="minorHAnsi" w:cstheme="minorBidi"/>
          <w:color w:val="auto"/>
        </w:rPr>
        <w:t>Rob Carswell, Ken Morgan, Alf Bush, Andrew Huggins</w:t>
      </w:r>
    </w:p>
    <w:p w14:paraId="7252D04C" w14:textId="77777777" w:rsidR="005C1A79" w:rsidRPr="0032171D" w:rsidRDefault="005C1A79" w:rsidP="0032171D">
      <w:pPr>
        <w:rPr>
          <w:b/>
          <w:color w:val="auto"/>
        </w:rPr>
      </w:pPr>
      <w:r w:rsidRPr="0032171D">
        <w:rPr>
          <w:b/>
          <w:color w:val="auto"/>
        </w:rPr>
        <w:t>Details:</w:t>
      </w:r>
    </w:p>
    <w:p w14:paraId="6E0DDE9B" w14:textId="77777777" w:rsidR="005C1A79" w:rsidRPr="00BB333C" w:rsidRDefault="005C1A79" w:rsidP="005C1A79">
      <w:pPr>
        <w:numPr>
          <w:ilvl w:val="0"/>
          <w:numId w:val="3"/>
        </w:numPr>
        <w:spacing w:after="160"/>
        <w:ind w:left="454" w:hanging="454"/>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Revised paths between the Library and shops linking to new High Street crossing</w:t>
      </w:r>
    </w:p>
    <w:p w14:paraId="2521C8D6" w14:textId="77777777" w:rsidR="005C1A79" w:rsidRPr="00BB333C" w:rsidRDefault="005C1A79" w:rsidP="005C1A79">
      <w:pPr>
        <w:numPr>
          <w:ilvl w:val="0"/>
          <w:numId w:val="3"/>
        </w:numPr>
        <w:spacing w:after="160"/>
        <w:ind w:left="454" w:hanging="454"/>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Wider path across Recreation Ground around Rocket Park to a graded, wide path through the trees to Eldons Drove; safety barriers at end of path (Pond Walk)</w:t>
      </w:r>
    </w:p>
    <w:p w14:paraId="1C227C35" w14:textId="77777777" w:rsidR="005C1A79" w:rsidRPr="00BB333C" w:rsidRDefault="005C1A79" w:rsidP="005C1A79">
      <w:pPr>
        <w:numPr>
          <w:ilvl w:val="0"/>
          <w:numId w:val="3"/>
        </w:numPr>
        <w:spacing w:after="160"/>
        <w:ind w:left="454" w:hanging="454"/>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Marked pedestrian paths and traffic signage on Eldons Drove</w:t>
      </w:r>
    </w:p>
    <w:p w14:paraId="7203B526" w14:textId="77777777" w:rsidR="005C1A79" w:rsidRPr="00BB333C" w:rsidRDefault="005C1A79" w:rsidP="005C1A79">
      <w:pPr>
        <w:numPr>
          <w:ilvl w:val="0"/>
          <w:numId w:val="3"/>
        </w:numPr>
        <w:spacing w:after="160"/>
        <w:ind w:left="454" w:hanging="454"/>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School Walk - Path to access the rear of the primary school field from Eldons Drove</w:t>
      </w:r>
    </w:p>
    <w:p w14:paraId="13495FFA" w14:textId="77777777" w:rsidR="005C1A79" w:rsidRPr="00BB333C" w:rsidRDefault="005C1A79" w:rsidP="005C1A79">
      <w:pPr>
        <w:numPr>
          <w:ilvl w:val="0"/>
          <w:numId w:val="3"/>
        </w:numPr>
        <w:spacing w:after="160"/>
        <w:ind w:left="454" w:hanging="454"/>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Pharmacy Steps &amp; surroundings – improvements/landscaping</w:t>
      </w:r>
    </w:p>
    <w:p w14:paraId="00F3C654" w14:textId="77777777" w:rsidR="005C1A79" w:rsidRPr="00BB333C" w:rsidRDefault="005C1A79" w:rsidP="005C1A79">
      <w:pPr>
        <w:spacing w:after="160"/>
        <w:contextualSpacing/>
        <w:rPr>
          <w:rFonts w:asciiTheme="minorHAnsi" w:eastAsiaTheme="minorHAnsi" w:hAnsiTheme="minorHAnsi" w:cstheme="minorBidi"/>
          <w:color w:val="auto"/>
        </w:rPr>
      </w:pPr>
    </w:p>
    <w:p w14:paraId="230C2317" w14:textId="77777777" w:rsidR="005C1A79" w:rsidRPr="0032171D" w:rsidRDefault="005C1A79" w:rsidP="0032171D">
      <w:pPr>
        <w:rPr>
          <w:b/>
          <w:color w:val="auto"/>
        </w:rPr>
      </w:pPr>
      <w:r w:rsidRPr="0032171D">
        <w:rPr>
          <w:b/>
          <w:color w:val="auto"/>
        </w:rPr>
        <w:t>Dependencies:</w:t>
      </w:r>
    </w:p>
    <w:p w14:paraId="23AAE108" w14:textId="77777777" w:rsidR="005C1A79" w:rsidRPr="0032171D" w:rsidRDefault="005C1A79" w:rsidP="0032171D">
      <w:pPr>
        <w:pStyle w:val="ListParagraph"/>
        <w:numPr>
          <w:ilvl w:val="0"/>
          <w:numId w:val="40"/>
        </w:numPr>
        <w:ind w:left="357" w:hanging="357"/>
        <w:rPr>
          <w:color w:val="auto"/>
        </w:rPr>
      </w:pPr>
      <w:r w:rsidRPr="0032171D">
        <w:rPr>
          <w:color w:val="auto"/>
        </w:rPr>
        <w:t>DC Highways agreement on type of High Street crossing point and exact spec.</w:t>
      </w:r>
    </w:p>
    <w:p w14:paraId="6D87AD4F" w14:textId="77777777" w:rsidR="005C1A79" w:rsidRPr="0032171D" w:rsidRDefault="005C1A79" w:rsidP="0032171D">
      <w:pPr>
        <w:pStyle w:val="ListParagraph"/>
        <w:numPr>
          <w:ilvl w:val="0"/>
          <w:numId w:val="40"/>
        </w:numPr>
        <w:ind w:left="357" w:hanging="357"/>
        <w:rPr>
          <w:color w:val="auto"/>
        </w:rPr>
      </w:pPr>
      <w:r w:rsidRPr="0032171D">
        <w:rPr>
          <w:color w:val="auto"/>
        </w:rPr>
        <w:t>DC Highways confirmation plan is included in 2021/22 LTP</w:t>
      </w:r>
    </w:p>
    <w:p w14:paraId="09109724" w14:textId="77777777" w:rsidR="005C1A79" w:rsidRPr="0032171D" w:rsidRDefault="005C1A79" w:rsidP="0032171D">
      <w:pPr>
        <w:pStyle w:val="ListParagraph"/>
        <w:numPr>
          <w:ilvl w:val="0"/>
          <w:numId w:val="40"/>
        </w:numPr>
        <w:ind w:left="357" w:hanging="357"/>
        <w:rPr>
          <w:color w:val="auto"/>
        </w:rPr>
      </w:pPr>
      <w:r w:rsidRPr="0032171D">
        <w:rPr>
          <w:color w:val="auto"/>
        </w:rPr>
        <w:t>DC Highways confirmation of pathway spec. along Eldons Drove and inclusion in 2021/22 LTP</w:t>
      </w:r>
    </w:p>
    <w:p w14:paraId="5C82FD71" w14:textId="77777777" w:rsidR="005C1A79" w:rsidRPr="00BB333C" w:rsidRDefault="005C1A79" w:rsidP="0032171D">
      <w:pPr>
        <w:numPr>
          <w:ilvl w:val="0"/>
          <w:numId w:val="4"/>
        </w:numPr>
        <w:spacing w:after="160" w:line="240" w:lineRule="auto"/>
        <w:ind w:left="357" w:hanging="357"/>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Legal agreement between all parties for works permissions.</w:t>
      </w:r>
    </w:p>
    <w:p w14:paraId="2841CF30" w14:textId="77777777" w:rsidR="005C1A79" w:rsidRPr="00BB333C" w:rsidRDefault="005C1A79" w:rsidP="005C1A79">
      <w:pPr>
        <w:spacing w:after="160" w:line="240" w:lineRule="auto"/>
        <w:contextualSpacing/>
        <w:rPr>
          <w:rFonts w:asciiTheme="minorHAnsi" w:eastAsiaTheme="minorHAnsi" w:hAnsiTheme="minorHAnsi" w:cstheme="minorBidi"/>
          <w:color w:val="auto"/>
        </w:rPr>
      </w:pPr>
    </w:p>
    <w:p w14:paraId="7FB636EE" w14:textId="77777777" w:rsidR="005C1A79" w:rsidRPr="0032171D" w:rsidRDefault="005C1A79" w:rsidP="0032171D">
      <w:pPr>
        <w:rPr>
          <w:b/>
          <w:color w:val="auto"/>
        </w:rPr>
      </w:pPr>
      <w:r w:rsidRPr="0032171D">
        <w:rPr>
          <w:b/>
          <w:color w:val="auto"/>
        </w:rPr>
        <w:t>Status/Next Steps:</w:t>
      </w:r>
    </w:p>
    <w:p w14:paraId="0C664824" w14:textId="77777777" w:rsidR="005C1A79" w:rsidRPr="00BB333C" w:rsidRDefault="005C1A79" w:rsidP="005C1A79">
      <w:pPr>
        <w:numPr>
          <w:ilvl w:val="0"/>
          <w:numId w:val="5"/>
        </w:numPr>
        <w:spacing w:after="160"/>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Pond Walk - Path through woods to Eldons Drove open and completed.</w:t>
      </w:r>
    </w:p>
    <w:p w14:paraId="4AEA5456" w14:textId="77777777" w:rsidR="005C1A79" w:rsidRPr="00BB333C" w:rsidRDefault="005C1A79" w:rsidP="005C1A79">
      <w:pPr>
        <w:numPr>
          <w:ilvl w:val="0"/>
          <w:numId w:val="5"/>
        </w:numPr>
        <w:spacing w:after="160"/>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LMPC to write to affected Eldons Drove houses advising of new pathway plan.</w:t>
      </w:r>
    </w:p>
    <w:p w14:paraId="1AB2371E" w14:textId="77777777" w:rsidR="005C1A79" w:rsidRPr="00BB333C" w:rsidRDefault="005C1A79" w:rsidP="005C1A79">
      <w:pPr>
        <w:numPr>
          <w:ilvl w:val="0"/>
          <w:numId w:val="5"/>
        </w:numPr>
        <w:spacing w:after="160"/>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LMPC to replace Pharmacy steps and renovate the surrounding area:</w:t>
      </w:r>
    </w:p>
    <w:p w14:paraId="41F94580" w14:textId="77777777" w:rsidR="005C1A79" w:rsidRPr="00BB333C" w:rsidRDefault="005C1A79" w:rsidP="005C1A79">
      <w:pPr>
        <w:numPr>
          <w:ilvl w:val="0"/>
          <w:numId w:val="8"/>
        </w:numPr>
        <w:spacing w:after="160"/>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Contractor started on-site 10</w:t>
      </w:r>
      <w:r w:rsidRPr="00BB333C">
        <w:rPr>
          <w:rFonts w:asciiTheme="minorHAnsi" w:eastAsiaTheme="minorHAnsi" w:hAnsiTheme="minorHAnsi" w:cstheme="minorBidi"/>
          <w:color w:val="auto"/>
          <w:vertAlign w:val="superscript"/>
        </w:rPr>
        <w:t>th</w:t>
      </w:r>
      <w:r w:rsidRPr="00BB333C">
        <w:rPr>
          <w:rFonts w:asciiTheme="minorHAnsi" w:eastAsiaTheme="minorHAnsi" w:hAnsiTheme="minorHAnsi" w:cstheme="minorBidi"/>
          <w:color w:val="auto"/>
        </w:rPr>
        <w:t xml:space="preserve"> May 2021.</w:t>
      </w:r>
    </w:p>
    <w:p w14:paraId="12EC23E8" w14:textId="77777777" w:rsidR="005C1A79" w:rsidRPr="00BB333C" w:rsidRDefault="005C1A79" w:rsidP="005C1A79">
      <w:pPr>
        <w:numPr>
          <w:ilvl w:val="0"/>
          <w:numId w:val="8"/>
        </w:numPr>
        <w:spacing w:after="160"/>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LMPC to liaise with Mr King re boundary demarcation</w:t>
      </w:r>
    </w:p>
    <w:tbl>
      <w:tblPr>
        <w:tblStyle w:val="TableGrid18"/>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tblGrid>
      <w:tr w:rsidR="005C1A79" w:rsidRPr="00BB333C" w14:paraId="7500285A" w14:textId="77777777" w:rsidTr="005C1A79">
        <w:trPr>
          <w:trHeight w:val="432"/>
          <w:tblHeader/>
        </w:trPr>
        <w:tc>
          <w:tcPr>
            <w:tcW w:w="2254" w:type="dxa"/>
            <w:vAlign w:val="center"/>
          </w:tcPr>
          <w:p w14:paraId="082A3E0C" w14:textId="77777777" w:rsidR="005C1A79" w:rsidRPr="00BB333C" w:rsidRDefault="005C1A79" w:rsidP="005C1A79">
            <w:pPr>
              <w:spacing w:line="240" w:lineRule="auto"/>
              <w:rPr>
                <w:color w:val="auto"/>
              </w:rPr>
            </w:pPr>
            <w:r w:rsidRPr="00BB333C">
              <w:rPr>
                <w:color w:val="auto"/>
              </w:rPr>
              <w:t>Financial Forecast:</w:t>
            </w:r>
          </w:p>
          <w:p w14:paraId="579AFFC4" w14:textId="77777777" w:rsidR="005C1A79" w:rsidRPr="00BB333C" w:rsidRDefault="005C1A79" w:rsidP="005C1A79">
            <w:pPr>
              <w:spacing w:line="240" w:lineRule="auto"/>
              <w:rPr>
                <w:color w:val="auto"/>
              </w:rPr>
            </w:pPr>
            <w:r w:rsidRPr="00BB333C">
              <w:rPr>
                <w:color w:val="auto"/>
              </w:rPr>
              <w:t>(£000’s, excluding VAT)</w:t>
            </w:r>
          </w:p>
        </w:tc>
        <w:tc>
          <w:tcPr>
            <w:tcW w:w="2254" w:type="dxa"/>
            <w:vAlign w:val="center"/>
          </w:tcPr>
          <w:p w14:paraId="7052DEE3" w14:textId="77777777" w:rsidR="005C1A79" w:rsidRPr="00BB333C" w:rsidRDefault="005C1A79" w:rsidP="005C1A79">
            <w:pPr>
              <w:spacing w:line="240" w:lineRule="auto"/>
              <w:jc w:val="right"/>
              <w:rPr>
                <w:color w:val="auto"/>
              </w:rPr>
            </w:pPr>
            <w:r w:rsidRPr="00BB333C">
              <w:rPr>
                <w:color w:val="auto"/>
              </w:rPr>
              <w:t>2021-22</w:t>
            </w:r>
          </w:p>
        </w:tc>
        <w:tc>
          <w:tcPr>
            <w:tcW w:w="2254" w:type="dxa"/>
            <w:vAlign w:val="center"/>
          </w:tcPr>
          <w:p w14:paraId="363D9EC1" w14:textId="77777777" w:rsidR="005C1A79" w:rsidRPr="00BB333C" w:rsidRDefault="005C1A79" w:rsidP="005C1A79">
            <w:pPr>
              <w:spacing w:line="240" w:lineRule="auto"/>
              <w:jc w:val="right"/>
              <w:rPr>
                <w:color w:val="auto"/>
              </w:rPr>
            </w:pPr>
            <w:r w:rsidRPr="00BB333C">
              <w:rPr>
                <w:color w:val="auto"/>
              </w:rPr>
              <w:t>2022-23</w:t>
            </w:r>
          </w:p>
        </w:tc>
      </w:tr>
      <w:tr w:rsidR="005C1A79" w:rsidRPr="00BB333C" w14:paraId="2E0BCEF9" w14:textId="77777777" w:rsidTr="005C1A79">
        <w:trPr>
          <w:trHeight w:val="432"/>
        </w:trPr>
        <w:tc>
          <w:tcPr>
            <w:tcW w:w="2254" w:type="dxa"/>
            <w:vAlign w:val="center"/>
          </w:tcPr>
          <w:p w14:paraId="22190786" w14:textId="77777777" w:rsidR="005C1A79" w:rsidRPr="00BB333C" w:rsidRDefault="005C1A79" w:rsidP="005C1A79">
            <w:pPr>
              <w:spacing w:line="240" w:lineRule="auto"/>
              <w:rPr>
                <w:color w:val="auto"/>
              </w:rPr>
            </w:pPr>
            <w:r w:rsidRPr="00BB333C">
              <w:rPr>
                <w:color w:val="auto"/>
              </w:rPr>
              <w:t>Expense to date</w:t>
            </w:r>
          </w:p>
        </w:tc>
        <w:tc>
          <w:tcPr>
            <w:tcW w:w="2254" w:type="dxa"/>
            <w:vAlign w:val="center"/>
          </w:tcPr>
          <w:p w14:paraId="354258DA" w14:textId="77777777" w:rsidR="005C1A79" w:rsidRPr="00BB333C" w:rsidRDefault="005C1A79" w:rsidP="005C1A79">
            <w:pPr>
              <w:spacing w:line="240" w:lineRule="auto"/>
              <w:jc w:val="right"/>
              <w:rPr>
                <w:color w:val="auto"/>
              </w:rPr>
            </w:pPr>
            <w:r w:rsidRPr="00BB333C">
              <w:rPr>
                <w:color w:val="auto"/>
              </w:rPr>
              <w:t>0</w:t>
            </w:r>
          </w:p>
        </w:tc>
        <w:tc>
          <w:tcPr>
            <w:tcW w:w="2254" w:type="dxa"/>
            <w:vAlign w:val="center"/>
          </w:tcPr>
          <w:p w14:paraId="4D576D60" w14:textId="77777777" w:rsidR="005C1A79" w:rsidRPr="00BB333C" w:rsidRDefault="005C1A79" w:rsidP="005C1A79">
            <w:pPr>
              <w:spacing w:line="240" w:lineRule="auto"/>
              <w:jc w:val="right"/>
              <w:rPr>
                <w:color w:val="auto"/>
              </w:rPr>
            </w:pPr>
            <w:r w:rsidRPr="00BB333C">
              <w:rPr>
                <w:color w:val="auto"/>
              </w:rPr>
              <w:t>0</w:t>
            </w:r>
          </w:p>
        </w:tc>
      </w:tr>
      <w:tr w:rsidR="005C1A79" w:rsidRPr="00BB333C" w14:paraId="60CEB30A" w14:textId="77777777" w:rsidTr="005C1A79">
        <w:trPr>
          <w:trHeight w:val="432"/>
        </w:trPr>
        <w:tc>
          <w:tcPr>
            <w:tcW w:w="2254" w:type="dxa"/>
            <w:vAlign w:val="center"/>
          </w:tcPr>
          <w:p w14:paraId="160FEACB" w14:textId="77777777" w:rsidR="005C1A79" w:rsidRPr="00BB333C" w:rsidRDefault="005C1A79" w:rsidP="005C1A79">
            <w:pPr>
              <w:spacing w:line="240" w:lineRule="auto"/>
              <w:rPr>
                <w:color w:val="auto"/>
              </w:rPr>
            </w:pPr>
            <w:r w:rsidRPr="00BB333C">
              <w:rPr>
                <w:color w:val="auto"/>
              </w:rPr>
              <w:t>Forecast</w:t>
            </w:r>
          </w:p>
        </w:tc>
        <w:tc>
          <w:tcPr>
            <w:tcW w:w="2254" w:type="dxa"/>
            <w:vAlign w:val="center"/>
          </w:tcPr>
          <w:p w14:paraId="7BAF3A65" w14:textId="77777777" w:rsidR="005C1A79" w:rsidRPr="00BB333C" w:rsidRDefault="005C1A79" w:rsidP="005C1A79">
            <w:pPr>
              <w:spacing w:line="240" w:lineRule="auto"/>
              <w:jc w:val="right"/>
              <w:rPr>
                <w:color w:val="auto"/>
              </w:rPr>
            </w:pPr>
            <w:r w:rsidRPr="00BB333C">
              <w:rPr>
                <w:color w:val="auto"/>
              </w:rPr>
              <w:t xml:space="preserve">8 </w:t>
            </w:r>
            <w:r w:rsidRPr="00BB333C">
              <w:rPr>
                <w:color w:val="auto"/>
                <w:vertAlign w:val="superscript"/>
              </w:rPr>
              <w:footnoteReference w:id="1"/>
            </w:r>
          </w:p>
        </w:tc>
        <w:tc>
          <w:tcPr>
            <w:tcW w:w="2254" w:type="dxa"/>
            <w:vAlign w:val="center"/>
          </w:tcPr>
          <w:p w14:paraId="0C602DEE" w14:textId="77777777" w:rsidR="005C1A79" w:rsidRPr="00BB333C" w:rsidRDefault="005C1A79" w:rsidP="005C1A79">
            <w:pPr>
              <w:spacing w:line="240" w:lineRule="auto"/>
              <w:jc w:val="right"/>
              <w:rPr>
                <w:color w:val="auto"/>
              </w:rPr>
            </w:pPr>
            <w:r w:rsidRPr="00BB333C">
              <w:rPr>
                <w:color w:val="auto"/>
              </w:rPr>
              <w:t>2</w:t>
            </w:r>
          </w:p>
        </w:tc>
      </w:tr>
      <w:tr w:rsidR="005C1A79" w:rsidRPr="00BB333C" w14:paraId="52095951" w14:textId="77777777" w:rsidTr="005C1A79">
        <w:trPr>
          <w:trHeight w:val="432"/>
        </w:trPr>
        <w:tc>
          <w:tcPr>
            <w:tcW w:w="2254" w:type="dxa"/>
            <w:vAlign w:val="center"/>
          </w:tcPr>
          <w:p w14:paraId="74B76D95" w14:textId="77777777" w:rsidR="005C1A79" w:rsidRPr="00BB333C" w:rsidRDefault="005C1A79" w:rsidP="005C1A79">
            <w:pPr>
              <w:spacing w:line="240" w:lineRule="auto"/>
              <w:rPr>
                <w:color w:val="auto"/>
              </w:rPr>
            </w:pPr>
            <w:r w:rsidRPr="00BB333C">
              <w:rPr>
                <w:color w:val="auto"/>
              </w:rPr>
              <w:t>Total</w:t>
            </w:r>
          </w:p>
        </w:tc>
        <w:tc>
          <w:tcPr>
            <w:tcW w:w="2254" w:type="dxa"/>
            <w:vAlign w:val="center"/>
          </w:tcPr>
          <w:p w14:paraId="3BF3DCFF" w14:textId="77777777" w:rsidR="005C1A79" w:rsidRPr="00BB333C" w:rsidRDefault="005C1A79" w:rsidP="005C1A79">
            <w:pPr>
              <w:spacing w:line="240" w:lineRule="auto"/>
              <w:jc w:val="right"/>
              <w:rPr>
                <w:color w:val="auto"/>
              </w:rPr>
            </w:pPr>
            <w:r w:rsidRPr="00BB333C">
              <w:rPr>
                <w:color w:val="auto"/>
              </w:rPr>
              <w:t>8</w:t>
            </w:r>
          </w:p>
        </w:tc>
        <w:tc>
          <w:tcPr>
            <w:tcW w:w="2254" w:type="dxa"/>
            <w:vAlign w:val="center"/>
          </w:tcPr>
          <w:p w14:paraId="157203D2" w14:textId="77777777" w:rsidR="005C1A79" w:rsidRPr="00BB333C" w:rsidRDefault="005C1A79" w:rsidP="005C1A79">
            <w:pPr>
              <w:spacing w:line="240" w:lineRule="auto"/>
              <w:jc w:val="right"/>
              <w:rPr>
                <w:color w:val="auto"/>
              </w:rPr>
            </w:pPr>
            <w:r w:rsidRPr="00BB333C">
              <w:rPr>
                <w:color w:val="auto"/>
              </w:rPr>
              <w:t>2</w:t>
            </w:r>
          </w:p>
        </w:tc>
      </w:tr>
    </w:tbl>
    <w:p w14:paraId="4BB463F3" w14:textId="77777777" w:rsidR="005C1A79" w:rsidRPr="00BB333C" w:rsidRDefault="005C1A79" w:rsidP="0032171D">
      <w:pPr>
        <w:pStyle w:val="NoSpacing"/>
        <w:rPr>
          <w:rFonts w:eastAsiaTheme="minorHAnsi"/>
        </w:rPr>
      </w:pPr>
    </w:p>
    <w:p w14:paraId="30B2AC54" w14:textId="77777777" w:rsidR="005C1A79" w:rsidRPr="00BB333C" w:rsidRDefault="005C1A79" w:rsidP="00521D6F">
      <w:pPr>
        <w:rPr>
          <w:rFonts w:asciiTheme="minorHAnsi" w:eastAsiaTheme="minorHAnsi" w:hAnsiTheme="minorHAnsi" w:cstheme="minorBidi"/>
          <w:b/>
          <w:color w:val="auto"/>
        </w:rPr>
      </w:pPr>
    </w:p>
    <w:p w14:paraId="5189DCFE" w14:textId="7C651081" w:rsidR="005C1A79" w:rsidRPr="00BB333C" w:rsidRDefault="005C1A79">
      <w:pPr>
        <w:spacing w:line="240" w:lineRule="auto"/>
        <w:rPr>
          <w:rFonts w:asciiTheme="minorHAnsi" w:eastAsiaTheme="minorHAnsi" w:hAnsiTheme="minorHAnsi" w:cstheme="minorBidi"/>
          <w:color w:val="auto"/>
        </w:rPr>
      </w:pPr>
      <w:r w:rsidRPr="00BB333C">
        <w:rPr>
          <w:rFonts w:asciiTheme="minorHAnsi" w:eastAsiaTheme="minorHAnsi" w:hAnsiTheme="minorHAnsi" w:cstheme="minorBidi"/>
          <w:color w:val="auto"/>
        </w:rPr>
        <w:br w:type="page"/>
      </w:r>
    </w:p>
    <w:p w14:paraId="070F1DDF" w14:textId="64B88ADC" w:rsidR="00D52021" w:rsidRPr="00891F92" w:rsidRDefault="00D52021" w:rsidP="00FF0FAB">
      <w:pPr>
        <w:pStyle w:val="Heading2"/>
      </w:pPr>
      <w:r w:rsidRPr="00891F92">
        <w:lastRenderedPageBreak/>
        <w:t>A</w:t>
      </w:r>
      <w:r w:rsidR="00EF4736" w:rsidRPr="00891F92">
        <w:t xml:space="preserve">PPENDIX </w:t>
      </w:r>
      <w:r w:rsidR="005C1A79" w:rsidRPr="00891F92">
        <w:t>3</w:t>
      </w:r>
    </w:p>
    <w:p w14:paraId="477E89BB" w14:textId="77777777" w:rsidR="005C1A79" w:rsidRPr="00BB333C" w:rsidRDefault="005C1A79" w:rsidP="005C1A79">
      <w:pPr>
        <w:rPr>
          <w:rFonts w:asciiTheme="minorHAnsi" w:eastAsiaTheme="minorHAnsi" w:hAnsiTheme="minorHAnsi" w:cstheme="minorBidi"/>
          <w:color w:val="auto"/>
        </w:rPr>
      </w:pPr>
      <w:r w:rsidRPr="00BB333C">
        <w:rPr>
          <w:rFonts w:asciiTheme="minorHAnsi" w:eastAsiaTheme="minorHAnsi" w:hAnsiTheme="minorHAnsi" w:cstheme="minorBidi"/>
          <w:b/>
          <w:color w:val="auto"/>
        </w:rPr>
        <w:t>Climate &amp; Ecological Emergency Working Group – Summary Report, May 2021</w:t>
      </w:r>
    </w:p>
    <w:p w14:paraId="5C76B541" w14:textId="77777777" w:rsidR="005C1A79" w:rsidRPr="00BB333C" w:rsidRDefault="005C1A79" w:rsidP="005C1A79">
      <w:pPr>
        <w:rPr>
          <w:rFonts w:asciiTheme="minorHAnsi" w:eastAsiaTheme="minorHAnsi" w:hAnsiTheme="minorHAnsi" w:cstheme="minorBidi"/>
          <w:color w:val="auto"/>
        </w:rPr>
      </w:pPr>
    </w:p>
    <w:p w14:paraId="51147526" w14:textId="77777777" w:rsidR="005C1A79" w:rsidRPr="0032171D" w:rsidRDefault="005C1A79" w:rsidP="0032171D">
      <w:pPr>
        <w:rPr>
          <w:b/>
          <w:color w:val="auto"/>
        </w:rPr>
      </w:pPr>
      <w:r w:rsidRPr="0032171D">
        <w:rPr>
          <w:b/>
          <w:color w:val="auto"/>
        </w:rPr>
        <w:t>Working Group Objective:</w:t>
      </w:r>
    </w:p>
    <w:p w14:paraId="18DF1A49" w14:textId="77777777" w:rsidR="005C1A79" w:rsidRPr="00BB333C" w:rsidRDefault="005C1A79" w:rsidP="005C1A79">
      <w:pPr>
        <w:spacing w:after="160"/>
        <w:rPr>
          <w:rFonts w:asciiTheme="minorHAnsi" w:eastAsiaTheme="minorHAnsi" w:hAnsiTheme="minorHAnsi" w:cstheme="minorBidi"/>
          <w:color w:val="auto"/>
        </w:rPr>
      </w:pPr>
      <w:r w:rsidRPr="00BB333C">
        <w:rPr>
          <w:rFonts w:asciiTheme="minorHAnsi" w:eastAsiaTheme="minorHAnsi" w:hAnsiTheme="minorHAnsi" w:cstheme="minorBidi"/>
          <w:color w:val="auto"/>
        </w:rPr>
        <w:t>Following the Parish Council declaration of a Climate Change Emergency, identify, assess, and implement measures within the parish to reduce the carbon footprint of both LMPC and the community.</w:t>
      </w:r>
    </w:p>
    <w:p w14:paraId="42001013" w14:textId="77777777" w:rsidR="005C1A79" w:rsidRPr="0032171D" w:rsidRDefault="005C1A79" w:rsidP="0032171D">
      <w:pPr>
        <w:rPr>
          <w:b/>
          <w:color w:val="auto"/>
        </w:rPr>
      </w:pPr>
      <w:r w:rsidRPr="0032171D">
        <w:rPr>
          <w:b/>
          <w:color w:val="auto"/>
        </w:rPr>
        <w:t>Working Group Participants:</w:t>
      </w:r>
    </w:p>
    <w:p w14:paraId="17759387" w14:textId="77777777" w:rsidR="005C1A79" w:rsidRPr="00BB333C" w:rsidRDefault="005C1A79" w:rsidP="005C1A79">
      <w:pPr>
        <w:spacing w:after="160"/>
        <w:rPr>
          <w:rFonts w:asciiTheme="minorHAnsi" w:eastAsiaTheme="minorHAnsi" w:hAnsiTheme="minorHAnsi" w:cstheme="minorBidi"/>
          <w:color w:val="auto"/>
        </w:rPr>
      </w:pPr>
      <w:r w:rsidRPr="00BB333C">
        <w:rPr>
          <w:rFonts w:asciiTheme="minorHAnsi" w:eastAsiaTheme="minorHAnsi" w:hAnsiTheme="minorHAnsi" w:cstheme="minorBidi"/>
          <w:color w:val="auto"/>
        </w:rPr>
        <w:t>Rob Carswell, Ralph Watts, Alf Bush, Beverly Barker, Roger Ong, Rosemary Russell, Adrian Russell, Max Scott, Matt Alexander</w:t>
      </w:r>
    </w:p>
    <w:p w14:paraId="14A967BB" w14:textId="77777777" w:rsidR="005C1A79" w:rsidRPr="0032171D" w:rsidRDefault="005C1A79" w:rsidP="0032171D">
      <w:pPr>
        <w:rPr>
          <w:b/>
          <w:color w:val="auto"/>
        </w:rPr>
      </w:pPr>
      <w:r w:rsidRPr="0032171D">
        <w:rPr>
          <w:b/>
          <w:color w:val="auto"/>
        </w:rPr>
        <w:t>Details:</w:t>
      </w:r>
    </w:p>
    <w:p w14:paraId="41FD2190" w14:textId="00382E9F" w:rsidR="005C1A79" w:rsidRPr="00BB333C" w:rsidRDefault="005C1A79" w:rsidP="005C1A79">
      <w:pPr>
        <w:pStyle w:val="ListParagraph"/>
        <w:numPr>
          <w:ilvl w:val="0"/>
          <w:numId w:val="35"/>
        </w:numPr>
        <w:spacing w:after="160"/>
        <w:rPr>
          <w:rFonts w:asciiTheme="minorHAnsi" w:eastAsiaTheme="minorHAnsi" w:hAnsiTheme="minorHAnsi" w:cstheme="minorBidi"/>
          <w:color w:val="auto"/>
        </w:rPr>
      </w:pPr>
      <w:r w:rsidRPr="00BB333C">
        <w:rPr>
          <w:rFonts w:asciiTheme="minorHAnsi" w:eastAsiaTheme="minorHAnsi" w:hAnsiTheme="minorHAnsi" w:cstheme="minorBidi"/>
          <w:color w:val="auto"/>
        </w:rPr>
        <w:t>Sports Pavilion upgrade with Low Carbon Dorset (LCD). The ‘whole building’ upgrade includes new doors, cavity wall &amp; loft insulation, Solar PV, ASHP (Air source heat pump) to replace space &amp; water heating system.</w:t>
      </w:r>
    </w:p>
    <w:p w14:paraId="26FD66BC" w14:textId="77777777" w:rsidR="005C1A79" w:rsidRPr="00BB333C" w:rsidRDefault="005C1A79" w:rsidP="005C1A79">
      <w:pPr>
        <w:spacing w:after="160"/>
        <w:ind w:left="454"/>
        <w:contextualSpacing/>
        <w:rPr>
          <w:rFonts w:asciiTheme="minorHAnsi" w:eastAsiaTheme="minorHAnsi" w:hAnsiTheme="minorHAnsi" w:cstheme="minorBidi"/>
          <w:color w:val="auto"/>
        </w:rPr>
      </w:pPr>
    </w:p>
    <w:p w14:paraId="625AF078" w14:textId="77777777" w:rsidR="005C1A79" w:rsidRPr="0032171D" w:rsidRDefault="005C1A79" w:rsidP="0032171D">
      <w:pPr>
        <w:rPr>
          <w:b/>
          <w:color w:val="auto"/>
        </w:rPr>
      </w:pPr>
      <w:r w:rsidRPr="0032171D">
        <w:rPr>
          <w:b/>
          <w:color w:val="auto"/>
        </w:rPr>
        <w:t>Dependencies:</w:t>
      </w:r>
    </w:p>
    <w:p w14:paraId="55C811F2" w14:textId="77777777" w:rsidR="005C1A79" w:rsidRDefault="005C1A79" w:rsidP="0032171D">
      <w:pPr>
        <w:rPr>
          <w:color w:val="auto"/>
        </w:rPr>
      </w:pPr>
      <w:r w:rsidRPr="0032171D">
        <w:rPr>
          <w:color w:val="auto"/>
        </w:rPr>
        <w:t xml:space="preserve">Acceptance of grant application in order to proceed with upgrades. </w:t>
      </w:r>
    </w:p>
    <w:p w14:paraId="2C1A24B8" w14:textId="77777777" w:rsidR="0032171D" w:rsidRPr="0032171D" w:rsidRDefault="0032171D" w:rsidP="0032171D">
      <w:pPr>
        <w:rPr>
          <w:color w:val="auto"/>
        </w:rPr>
      </w:pPr>
    </w:p>
    <w:p w14:paraId="77654F65" w14:textId="77777777" w:rsidR="005C1A79" w:rsidRPr="0032171D" w:rsidRDefault="005C1A79" w:rsidP="0032171D">
      <w:pPr>
        <w:rPr>
          <w:b/>
          <w:color w:val="auto"/>
        </w:rPr>
      </w:pPr>
      <w:r w:rsidRPr="0032171D">
        <w:rPr>
          <w:b/>
          <w:color w:val="auto"/>
        </w:rPr>
        <w:t>Status/Next Steps:</w:t>
      </w:r>
    </w:p>
    <w:p w14:paraId="04A3D7C5" w14:textId="77777777" w:rsidR="005C1A79" w:rsidRPr="00BB333C" w:rsidRDefault="005C1A79" w:rsidP="005C1A79">
      <w:pPr>
        <w:numPr>
          <w:ilvl w:val="0"/>
          <w:numId w:val="5"/>
        </w:numPr>
        <w:spacing w:after="160"/>
        <w:contextualSpacing/>
        <w:rPr>
          <w:rFonts w:asciiTheme="minorHAnsi" w:eastAsiaTheme="minorHAnsi" w:hAnsiTheme="minorHAnsi" w:cstheme="minorBidi"/>
          <w:bCs/>
          <w:color w:val="auto"/>
        </w:rPr>
      </w:pPr>
      <w:r w:rsidRPr="00BB333C">
        <w:rPr>
          <w:rFonts w:asciiTheme="minorHAnsi" w:eastAsiaTheme="minorHAnsi" w:hAnsiTheme="minorHAnsi" w:cstheme="minorBidi"/>
          <w:color w:val="auto"/>
          <w:lang w:val="fr-FR"/>
        </w:rPr>
        <w:t xml:space="preserve">Sports Pavilion – </w:t>
      </w:r>
      <w:r w:rsidRPr="00BB333C">
        <w:rPr>
          <w:rFonts w:asciiTheme="minorHAnsi" w:eastAsiaTheme="minorHAnsi" w:hAnsiTheme="minorHAnsi" w:cstheme="minorBidi"/>
          <w:bCs/>
          <w:color w:val="auto"/>
          <w:lang w:val="fr-FR"/>
        </w:rPr>
        <w:t xml:space="preserve">LCD grant awarded for 40% of the costs of the project. </w:t>
      </w:r>
    </w:p>
    <w:p w14:paraId="1C9960A2" w14:textId="77777777" w:rsidR="005C1A79" w:rsidRPr="00BB333C" w:rsidRDefault="005C1A79" w:rsidP="005C1A79">
      <w:pPr>
        <w:numPr>
          <w:ilvl w:val="0"/>
          <w:numId w:val="5"/>
        </w:numPr>
        <w:spacing w:after="160"/>
        <w:contextualSpacing/>
        <w:rPr>
          <w:rFonts w:asciiTheme="minorHAnsi" w:eastAsiaTheme="minorHAnsi" w:hAnsiTheme="minorHAnsi" w:cstheme="minorBidi"/>
          <w:bCs/>
          <w:color w:val="auto"/>
        </w:rPr>
      </w:pPr>
      <w:r w:rsidRPr="00BB333C">
        <w:rPr>
          <w:rFonts w:asciiTheme="minorHAnsi" w:eastAsiaTheme="minorHAnsi" w:hAnsiTheme="minorHAnsi" w:cstheme="minorBidi"/>
          <w:bCs/>
          <w:color w:val="auto"/>
          <w:lang w:val="fr-FR"/>
        </w:rPr>
        <w:t>Works scheduled to commence May/June 2021, subject to LMPC approval.</w:t>
      </w:r>
    </w:p>
    <w:p w14:paraId="431CE5F1" w14:textId="77777777" w:rsidR="005C1A79" w:rsidRPr="00BB333C" w:rsidRDefault="005C1A79" w:rsidP="005C1A79">
      <w:pPr>
        <w:numPr>
          <w:ilvl w:val="0"/>
          <w:numId w:val="5"/>
        </w:numPr>
        <w:spacing w:after="160"/>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Youth Hall – upgrades. On hold pending review of grant funding options.</w:t>
      </w:r>
    </w:p>
    <w:p w14:paraId="46AE2624" w14:textId="77777777" w:rsidR="005C1A79" w:rsidRPr="00BB333C" w:rsidRDefault="005C1A79" w:rsidP="005C1A79">
      <w:pPr>
        <w:numPr>
          <w:ilvl w:val="0"/>
          <w:numId w:val="5"/>
        </w:numPr>
        <w:spacing w:after="160"/>
        <w:contextualSpacing/>
        <w:rPr>
          <w:rFonts w:asciiTheme="minorHAnsi" w:eastAsiaTheme="minorHAnsi" w:hAnsiTheme="minorHAnsi" w:cstheme="minorBidi"/>
          <w:bCs/>
          <w:color w:val="auto"/>
        </w:rPr>
      </w:pPr>
      <w:r w:rsidRPr="00BB333C">
        <w:rPr>
          <w:rFonts w:asciiTheme="minorHAnsi" w:eastAsiaTheme="minorHAnsi" w:hAnsiTheme="minorHAnsi" w:cstheme="minorBidi"/>
          <w:color w:val="auto"/>
        </w:rPr>
        <w:t>Parish tree planting program. In conjunction with VEWG</w:t>
      </w:r>
    </w:p>
    <w:p w14:paraId="21FA19E2" w14:textId="77777777" w:rsidR="005C1A79" w:rsidRPr="00BB333C" w:rsidRDefault="005C1A79" w:rsidP="005C1A79">
      <w:pPr>
        <w:spacing w:after="160"/>
        <w:rPr>
          <w:rFonts w:asciiTheme="minorHAnsi" w:eastAsiaTheme="minorHAnsi" w:hAnsiTheme="minorHAnsi" w:cstheme="minorBidi"/>
          <w:color w:val="auto"/>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5C1A79" w:rsidRPr="00BB333C" w14:paraId="4EDA15EA" w14:textId="77777777" w:rsidTr="005C1A79">
        <w:trPr>
          <w:trHeight w:val="567"/>
          <w:tblHeader/>
        </w:trPr>
        <w:tc>
          <w:tcPr>
            <w:tcW w:w="2254" w:type="dxa"/>
            <w:vAlign w:val="center"/>
          </w:tcPr>
          <w:p w14:paraId="12BFAEAC" w14:textId="77777777" w:rsidR="005C1A79" w:rsidRPr="00BB333C" w:rsidRDefault="005C1A79" w:rsidP="005C1A79">
            <w:pPr>
              <w:spacing w:line="240" w:lineRule="auto"/>
              <w:rPr>
                <w:color w:val="auto"/>
              </w:rPr>
            </w:pPr>
            <w:r w:rsidRPr="00BB333C">
              <w:rPr>
                <w:color w:val="auto"/>
              </w:rPr>
              <w:t>Financial Forecast:</w:t>
            </w:r>
          </w:p>
          <w:p w14:paraId="5E9CBF78" w14:textId="77777777" w:rsidR="005C1A79" w:rsidRPr="00BB333C" w:rsidRDefault="005C1A79" w:rsidP="005C1A79">
            <w:pPr>
              <w:spacing w:line="240" w:lineRule="auto"/>
              <w:rPr>
                <w:color w:val="auto"/>
              </w:rPr>
            </w:pPr>
            <w:r w:rsidRPr="00BB333C">
              <w:rPr>
                <w:color w:val="auto"/>
              </w:rPr>
              <w:t>(£000’s, excluding VAT)</w:t>
            </w:r>
          </w:p>
        </w:tc>
        <w:tc>
          <w:tcPr>
            <w:tcW w:w="2254" w:type="dxa"/>
            <w:vAlign w:val="center"/>
          </w:tcPr>
          <w:p w14:paraId="3E6A4745" w14:textId="77777777" w:rsidR="005C1A79" w:rsidRPr="00BB333C" w:rsidRDefault="005C1A79" w:rsidP="005C1A79">
            <w:pPr>
              <w:spacing w:line="240" w:lineRule="auto"/>
              <w:jc w:val="right"/>
              <w:rPr>
                <w:color w:val="auto"/>
              </w:rPr>
            </w:pPr>
            <w:r w:rsidRPr="00BB333C">
              <w:rPr>
                <w:color w:val="auto"/>
              </w:rPr>
              <w:t>2020-21</w:t>
            </w:r>
          </w:p>
        </w:tc>
        <w:tc>
          <w:tcPr>
            <w:tcW w:w="2254" w:type="dxa"/>
            <w:vAlign w:val="center"/>
          </w:tcPr>
          <w:p w14:paraId="0E3CF265" w14:textId="77777777" w:rsidR="005C1A79" w:rsidRPr="00BB333C" w:rsidRDefault="005C1A79" w:rsidP="005C1A79">
            <w:pPr>
              <w:spacing w:line="240" w:lineRule="auto"/>
              <w:jc w:val="right"/>
              <w:rPr>
                <w:color w:val="auto"/>
              </w:rPr>
            </w:pPr>
            <w:r w:rsidRPr="00BB333C">
              <w:rPr>
                <w:color w:val="auto"/>
              </w:rPr>
              <w:t>2021-22</w:t>
            </w:r>
          </w:p>
        </w:tc>
        <w:tc>
          <w:tcPr>
            <w:tcW w:w="2254" w:type="dxa"/>
            <w:vAlign w:val="center"/>
          </w:tcPr>
          <w:p w14:paraId="532BB560" w14:textId="77777777" w:rsidR="005C1A79" w:rsidRPr="00BB333C" w:rsidRDefault="005C1A79" w:rsidP="005C1A79">
            <w:pPr>
              <w:spacing w:line="240" w:lineRule="auto"/>
              <w:jc w:val="right"/>
              <w:rPr>
                <w:color w:val="auto"/>
              </w:rPr>
            </w:pPr>
            <w:r w:rsidRPr="00BB333C">
              <w:rPr>
                <w:color w:val="auto"/>
              </w:rPr>
              <w:t>2022-23</w:t>
            </w:r>
          </w:p>
        </w:tc>
      </w:tr>
      <w:tr w:rsidR="005C1A79" w:rsidRPr="00BB333C" w14:paraId="35E6A634" w14:textId="77777777" w:rsidTr="005C1A79">
        <w:trPr>
          <w:trHeight w:val="567"/>
        </w:trPr>
        <w:tc>
          <w:tcPr>
            <w:tcW w:w="2254" w:type="dxa"/>
            <w:vAlign w:val="center"/>
          </w:tcPr>
          <w:p w14:paraId="1F879D62" w14:textId="77777777" w:rsidR="005C1A79" w:rsidRPr="00BB333C" w:rsidRDefault="005C1A79" w:rsidP="005C1A79">
            <w:pPr>
              <w:spacing w:line="240" w:lineRule="auto"/>
              <w:rPr>
                <w:color w:val="auto"/>
              </w:rPr>
            </w:pPr>
            <w:r w:rsidRPr="00BB333C">
              <w:rPr>
                <w:color w:val="auto"/>
              </w:rPr>
              <w:t>Expense to date</w:t>
            </w:r>
          </w:p>
        </w:tc>
        <w:tc>
          <w:tcPr>
            <w:tcW w:w="2254" w:type="dxa"/>
            <w:vAlign w:val="center"/>
          </w:tcPr>
          <w:p w14:paraId="30AD773E" w14:textId="77777777" w:rsidR="005C1A79" w:rsidRPr="00BB333C" w:rsidRDefault="005C1A79" w:rsidP="005C1A79">
            <w:pPr>
              <w:spacing w:line="240" w:lineRule="auto"/>
              <w:jc w:val="right"/>
              <w:rPr>
                <w:color w:val="auto"/>
              </w:rPr>
            </w:pPr>
            <w:r w:rsidRPr="00BB333C">
              <w:rPr>
                <w:color w:val="auto"/>
              </w:rPr>
              <w:t>0</w:t>
            </w:r>
          </w:p>
        </w:tc>
        <w:tc>
          <w:tcPr>
            <w:tcW w:w="2254" w:type="dxa"/>
            <w:vAlign w:val="center"/>
          </w:tcPr>
          <w:p w14:paraId="09C459AC" w14:textId="77777777" w:rsidR="005C1A79" w:rsidRPr="00BB333C" w:rsidRDefault="005C1A79" w:rsidP="005C1A79">
            <w:pPr>
              <w:spacing w:line="240" w:lineRule="auto"/>
              <w:jc w:val="right"/>
              <w:rPr>
                <w:color w:val="auto"/>
              </w:rPr>
            </w:pPr>
            <w:r w:rsidRPr="00BB333C">
              <w:rPr>
                <w:color w:val="auto"/>
              </w:rPr>
              <w:t>0</w:t>
            </w:r>
          </w:p>
        </w:tc>
        <w:tc>
          <w:tcPr>
            <w:tcW w:w="2254" w:type="dxa"/>
            <w:vAlign w:val="center"/>
          </w:tcPr>
          <w:p w14:paraId="4CB0CE49" w14:textId="77777777" w:rsidR="005C1A79" w:rsidRPr="00BB333C" w:rsidRDefault="005C1A79" w:rsidP="005C1A79">
            <w:pPr>
              <w:spacing w:line="240" w:lineRule="auto"/>
              <w:jc w:val="right"/>
              <w:rPr>
                <w:color w:val="auto"/>
              </w:rPr>
            </w:pPr>
            <w:r w:rsidRPr="00BB333C">
              <w:rPr>
                <w:color w:val="auto"/>
              </w:rPr>
              <w:t>?</w:t>
            </w:r>
          </w:p>
        </w:tc>
      </w:tr>
      <w:tr w:rsidR="005C1A79" w:rsidRPr="00BB333C" w14:paraId="799BA6A3" w14:textId="77777777" w:rsidTr="005C1A79">
        <w:trPr>
          <w:trHeight w:val="567"/>
        </w:trPr>
        <w:tc>
          <w:tcPr>
            <w:tcW w:w="2254" w:type="dxa"/>
            <w:vAlign w:val="center"/>
          </w:tcPr>
          <w:p w14:paraId="6C82F101" w14:textId="77777777" w:rsidR="005C1A79" w:rsidRPr="00BB333C" w:rsidRDefault="005C1A79" w:rsidP="005C1A79">
            <w:pPr>
              <w:spacing w:line="240" w:lineRule="auto"/>
              <w:rPr>
                <w:color w:val="auto"/>
              </w:rPr>
            </w:pPr>
            <w:r w:rsidRPr="00BB333C">
              <w:rPr>
                <w:color w:val="auto"/>
              </w:rPr>
              <w:t>Forecast</w:t>
            </w:r>
          </w:p>
        </w:tc>
        <w:tc>
          <w:tcPr>
            <w:tcW w:w="2254" w:type="dxa"/>
            <w:vAlign w:val="center"/>
          </w:tcPr>
          <w:p w14:paraId="7664A494" w14:textId="77777777" w:rsidR="005C1A79" w:rsidRPr="00BB333C" w:rsidRDefault="005C1A79" w:rsidP="005C1A79">
            <w:pPr>
              <w:spacing w:line="240" w:lineRule="auto"/>
              <w:jc w:val="right"/>
              <w:rPr>
                <w:color w:val="auto"/>
              </w:rPr>
            </w:pPr>
            <w:r w:rsidRPr="00BB333C">
              <w:rPr>
                <w:color w:val="auto"/>
              </w:rPr>
              <w:t>0</w:t>
            </w:r>
          </w:p>
        </w:tc>
        <w:tc>
          <w:tcPr>
            <w:tcW w:w="2254" w:type="dxa"/>
            <w:vAlign w:val="center"/>
          </w:tcPr>
          <w:p w14:paraId="0E0AAD4B" w14:textId="77777777" w:rsidR="005C1A79" w:rsidRPr="00BB333C" w:rsidRDefault="005C1A79" w:rsidP="005C1A79">
            <w:pPr>
              <w:spacing w:line="240" w:lineRule="auto"/>
              <w:jc w:val="right"/>
              <w:rPr>
                <w:color w:val="auto"/>
              </w:rPr>
            </w:pPr>
            <w:r w:rsidRPr="00BB333C">
              <w:rPr>
                <w:color w:val="auto"/>
              </w:rPr>
              <w:t>34</w:t>
            </w:r>
            <w:r w:rsidRPr="00BB333C">
              <w:rPr>
                <w:color w:val="auto"/>
                <w:vertAlign w:val="superscript"/>
              </w:rPr>
              <w:t>(1)</w:t>
            </w:r>
          </w:p>
        </w:tc>
        <w:tc>
          <w:tcPr>
            <w:tcW w:w="2254" w:type="dxa"/>
            <w:vAlign w:val="center"/>
          </w:tcPr>
          <w:p w14:paraId="4AA6BC89" w14:textId="77777777" w:rsidR="005C1A79" w:rsidRPr="00BB333C" w:rsidRDefault="005C1A79" w:rsidP="005C1A79">
            <w:pPr>
              <w:spacing w:line="240" w:lineRule="auto"/>
              <w:jc w:val="right"/>
              <w:rPr>
                <w:color w:val="auto"/>
              </w:rPr>
            </w:pPr>
            <w:r w:rsidRPr="00BB333C">
              <w:rPr>
                <w:color w:val="auto"/>
              </w:rPr>
              <w:t>?</w:t>
            </w:r>
          </w:p>
        </w:tc>
      </w:tr>
      <w:tr w:rsidR="005C1A79" w:rsidRPr="00BB333C" w14:paraId="18284055" w14:textId="77777777" w:rsidTr="005C1A79">
        <w:trPr>
          <w:trHeight w:val="567"/>
        </w:trPr>
        <w:tc>
          <w:tcPr>
            <w:tcW w:w="2254" w:type="dxa"/>
            <w:vAlign w:val="center"/>
          </w:tcPr>
          <w:p w14:paraId="6354B75F" w14:textId="77777777" w:rsidR="005C1A79" w:rsidRPr="00BB333C" w:rsidRDefault="005C1A79" w:rsidP="005C1A79">
            <w:pPr>
              <w:spacing w:line="240" w:lineRule="auto"/>
              <w:rPr>
                <w:color w:val="auto"/>
              </w:rPr>
            </w:pPr>
            <w:r w:rsidRPr="00BB333C">
              <w:rPr>
                <w:color w:val="auto"/>
              </w:rPr>
              <w:t>Total</w:t>
            </w:r>
          </w:p>
        </w:tc>
        <w:tc>
          <w:tcPr>
            <w:tcW w:w="2254" w:type="dxa"/>
            <w:vAlign w:val="center"/>
          </w:tcPr>
          <w:p w14:paraId="440B909A" w14:textId="77777777" w:rsidR="005C1A79" w:rsidRPr="00BB333C" w:rsidRDefault="005C1A79" w:rsidP="005C1A79">
            <w:pPr>
              <w:spacing w:line="240" w:lineRule="auto"/>
              <w:jc w:val="right"/>
              <w:rPr>
                <w:color w:val="auto"/>
              </w:rPr>
            </w:pPr>
            <w:r w:rsidRPr="00BB333C">
              <w:rPr>
                <w:color w:val="auto"/>
              </w:rPr>
              <w:t>0</w:t>
            </w:r>
          </w:p>
        </w:tc>
        <w:tc>
          <w:tcPr>
            <w:tcW w:w="2254" w:type="dxa"/>
            <w:vAlign w:val="center"/>
          </w:tcPr>
          <w:p w14:paraId="0AB73CAA" w14:textId="77777777" w:rsidR="005C1A79" w:rsidRPr="00BB333C" w:rsidRDefault="005C1A79" w:rsidP="005C1A79">
            <w:pPr>
              <w:spacing w:line="240" w:lineRule="auto"/>
              <w:jc w:val="right"/>
              <w:rPr>
                <w:color w:val="auto"/>
              </w:rPr>
            </w:pPr>
            <w:r w:rsidRPr="00BB333C">
              <w:rPr>
                <w:color w:val="auto"/>
              </w:rPr>
              <w:t>34</w:t>
            </w:r>
          </w:p>
        </w:tc>
        <w:tc>
          <w:tcPr>
            <w:tcW w:w="2254" w:type="dxa"/>
            <w:vAlign w:val="center"/>
          </w:tcPr>
          <w:p w14:paraId="329EFBA2" w14:textId="77777777" w:rsidR="005C1A79" w:rsidRPr="00BB333C" w:rsidRDefault="005C1A79" w:rsidP="005C1A79">
            <w:pPr>
              <w:spacing w:line="240" w:lineRule="auto"/>
              <w:jc w:val="right"/>
              <w:rPr>
                <w:color w:val="auto"/>
              </w:rPr>
            </w:pPr>
            <w:r w:rsidRPr="00BB333C">
              <w:rPr>
                <w:color w:val="auto"/>
              </w:rPr>
              <w:t>?</w:t>
            </w:r>
          </w:p>
        </w:tc>
      </w:tr>
    </w:tbl>
    <w:p w14:paraId="5B38C57C" w14:textId="77777777" w:rsidR="005C1A79" w:rsidRPr="00BB333C" w:rsidRDefault="005C1A79" w:rsidP="005C1A79">
      <w:pPr>
        <w:spacing w:after="160"/>
        <w:rPr>
          <w:rFonts w:asciiTheme="minorHAnsi" w:eastAsiaTheme="minorHAnsi" w:hAnsiTheme="minorHAnsi" w:cstheme="minorBidi"/>
          <w:color w:val="auto"/>
        </w:rPr>
      </w:pPr>
    </w:p>
    <w:p w14:paraId="2BFD0043" w14:textId="77777777" w:rsidR="005C1A79" w:rsidRPr="00BB333C" w:rsidRDefault="005C1A79" w:rsidP="005C1A79">
      <w:pPr>
        <w:spacing w:after="160"/>
        <w:rPr>
          <w:rFonts w:asciiTheme="minorHAnsi" w:eastAsiaTheme="minorHAnsi" w:hAnsiTheme="minorHAnsi" w:cstheme="minorBidi"/>
          <w:color w:val="auto"/>
        </w:rPr>
      </w:pPr>
      <w:r w:rsidRPr="00BB333C">
        <w:rPr>
          <w:rFonts w:asciiTheme="minorHAnsi" w:eastAsiaTheme="minorHAnsi" w:hAnsiTheme="minorHAnsi" w:cstheme="minorBidi"/>
          <w:color w:val="auto"/>
          <w:vertAlign w:val="superscript"/>
        </w:rPr>
        <w:t>(1)</w:t>
      </w:r>
      <w:r w:rsidRPr="00BB333C">
        <w:rPr>
          <w:rFonts w:asciiTheme="minorHAnsi" w:eastAsiaTheme="minorHAnsi" w:hAnsiTheme="minorHAnsi" w:cstheme="minorBidi"/>
          <w:color w:val="auto"/>
        </w:rPr>
        <w:t xml:space="preserve"> Sports Pavilion – Low Carbon Dorset grant = 40% contribution. </w:t>
      </w:r>
    </w:p>
    <w:p w14:paraId="23FFD87E" w14:textId="77777777" w:rsidR="005C1A79" w:rsidRPr="005C1A79" w:rsidRDefault="005C1A79" w:rsidP="0032171D">
      <w:pPr>
        <w:pStyle w:val="NoSpacing"/>
        <w:rPr>
          <w:rFonts w:eastAsiaTheme="minorHAnsi"/>
        </w:rPr>
      </w:pPr>
    </w:p>
    <w:p w14:paraId="52C9BC1E" w14:textId="2CD91E8D" w:rsidR="00521D6F" w:rsidRDefault="00521D6F">
      <w:pPr>
        <w:spacing w:line="240" w:lineRule="auto"/>
        <w:rPr>
          <w:b/>
        </w:rPr>
      </w:pPr>
      <w:r>
        <w:rPr>
          <w:b/>
        </w:rPr>
        <w:br w:type="page"/>
      </w:r>
    </w:p>
    <w:p w14:paraId="72D17091" w14:textId="705CE761" w:rsidR="00F77225" w:rsidRPr="00891F92" w:rsidRDefault="00F77225" w:rsidP="00521D6F">
      <w:pPr>
        <w:pStyle w:val="Heading2"/>
        <w:rPr>
          <w:rFonts w:asciiTheme="minorHAnsi" w:hAnsiTheme="minorHAnsi" w:cstheme="minorHAnsi"/>
        </w:rPr>
      </w:pPr>
      <w:r w:rsidRPr="00891F92">
        <w:rPr>
          <w:rFonts w:asciiTheme="minorHAnsi" w:hAnsiTheme="minorHAnsi" w:cstheme="minorHAnsi"/>
        </w:rPr>
        <w:lastRenderedPageBreak/>
        <w:t xml:space="preserve">APPENDIX </w:t>
      </w:r>
      <w:r w:rsidR="005C1A79" w:rsidRPr="00891F92">
        <w:rPr>
          <w:rFonts w:asciiTheme="minorHAnsi" w:hAnsiTheme="minorHAnsi" w:cstheme="minorHAnsi"/>
        </w:rPr>
        <w:t>4</w:t>
      </w:r>
    </w:p>
    <w:p w14:paraId="619E0728" w14:textId="77777777" w:rsidR="005C1A79" w:rsidRPr="00BB333C" w:rsidRDefault="005C1A79" w:rsidP="005C1A79">
      <w:pPr>
        <w:rPr>
          <w:rFonts w:asciiTheme="minorHAnsi" w:eastAsiaTheme="minorHAnsi" w:hAnsiTheme="minorHAnsi" w:cstheme="minorBidi"/>
          <w:color w:val="auto"/>
          <w:sz w:val="22"/>
          <w:szCs w:val="22"/>
        </w:rPr>
      </w:pPr>
      <w:r w:rsidRPr="00BB333C">
        <w:rPr>
          <w:rFonts w:asciiTheme="minorHAnsi" w:eastAsiaTheme="minorHAnsi" w:hAnsiTheme="minorHAnsi" w:cstheme="minorBidi"/>
          <w:b/>
          <w:color w:val="auto"/>
          <w:sz w:val="22"/>
          <w:szCs w:val="22"/>
        </w:rPr>
        <w:t xml:space="preserve">Huntick Road Cyclepath Working Group – Summary Report, May 2021 </w:t>
      </w:r>
    </w:p>
    <w:p w14:paraId="0685627A" w14:textId="77777777" w:rsidR="005C1A79" w:rsidRPr="00BB333C" w:rsidRDefault="005C1A79" w:rsidP="0032171D">
      <w:pPr>
        <w:pStyle w:val="NoSpacing"/>
        <w:rPr>
          <w:rFonts w:eastAsiaTheme="minorHAnsi"/>
        </w:rPr>
      </w:pPr>
    </w:p>
    <w:p w14:paraId="461F86BC" w14:textId="77777777" w:rsidR="005C1A79" w:rsidRPr="0032171D" w:rsidRDefault="005C1A79" w:rsidP="0032171D">
      <w:pPr>
        <w:rPr>
          <w:b/>
          <w:color w:val="auto"/>
        </w:rPr>
      </w:pPr>
      <w:r w:rsidRPr="0032171D">
        <w:rPr>
          <w:b/>
          <w:color w:val="auto"/>
        </w:rPr>
        <w:t>Working Group Objective:</w:t>
      </w:r>
    </w:p>
    <w:p w14:paraId="4280BEC7" w14:textId="77777777" w:rsidR="005C1A79" w:rsidRPr="00BB333C" w:rsidRDefault="005C1A79" w:rsidP="005C1A79">
      <w:pPr>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 xml:space="preserve">To provide a dedicated safe cycle route to Lytchett Minster School and on to Poole from the village. </w:t>
      </w:r>
    </w:p>
    <w:p w14:paraId="6023A205" w14:textId="77777777" w:rsidR="005C1A79" w:rsidRPr="00BB333C" w:rsidRDefault="005C1A79" w:rsidP="005C1A79">
      <w:pPr>
        <w:rPr>
          <w:rFonts w:asciiTheme="minorHAnsi" w:eastAsiaTheme="minorHAnsi" w:hAnsiTheme="minorHAnsi" w:cstheme="minorBidi"/>
          <w:color w:val="auto"/>
          <w:sz w:val="22"/>
          <w:szCs w:val="22"/>
        </w:rPr>
      </w:pPr>
    </w:p>
    <w:p w14:paraId="520B8FD4" w14:textId="77777777" w:rsidR="005C1A79" w:rsidRPr="0032171D" w:rsidRDefault="005C1A79" w:rsidP="0032171D">
      <w:pPr>
        <w:rPr>
          <w:b/>
          <w:color w:val="auto"/>
        </w:rPr>
      </w:pPr>
      <w:r w:rsidRPr="0032171D">
        <w:rPr>
          <w:b/>
          <w:color w:val="auto"/>
        </w:rPr>
        <w:t>Working Group Participants:</w:t>
      </w:r>
    </w:p>
    <w:p w14:paraId="20999514" w14:textId="77777777" w:rsidR="005C1A79" w:rsidRPr="00BB333C" w:rsidRDefault="005C1A79" w:rsidP="005C1A79">
      <w:pPr>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Andrew Huggins, Alf Bush</w:t>
      </w:r>
    </w:p>
    <w:p w14:paraId="3EF8EAAB" w14:textId="77777777" w:rsidR="005C1A79" w:rsidRPr="00BB333C" w:rsidRDefault="005C1A79" w:rsidP="005C1A79">
      <w:pPr>
        <w:rPr>
          <w:rFonts w:asciiTheme="minorHAnsi" w:eastAsiaTheme="minorHAnsi" w:hAnsiTheme="minorHAnsi" w:cstheme="minorBidi"/>
          <w:color w:val="auto"/>
          <w:sz w:val="22"/>
          <w:szCs w:val="22"/>
        </w:rPr>
      </w:pPr>
    </w:p>
    <w:p w14:paraId="6E4F8A1E" w14:textId="77777777" w:rsidR="005C1A79" w:rsidRPr="0032171D" w:rsidRDefault="005C1A79" w:rsidP="0032171D">
      <w:pPr>
        <w:rPr>
          <w:b/>
          <w:color w:val="auto"/>
        </w:rPr>
      </w:pPr>
      <w:r w:rsidRPr="0032171D">
        <w:rPr>
          <w:b/>
          <w:color w:val="auto"/>
        </w:rPr>
        <w:t>Details:</w:t>
      </w:r>
    </w:p>
    <w:p w14:paraId="7C72A598" w14:textId="3077C89F" w:rsidR="005C1A79" w:rsidRPr="00BB333C" w:rsidRDefault="005C1A79" w:rsidP="00891F92">
      <w:pPr>
        <w:pStyle w:val="ListParagraph"/>
        <w:numPr>
          <w:ilvl w:val="0"/>
          <w:numId w:val="36"/>
        </w:numPr>
        <w:spacing w:after="160"/>
        <w:ind w:left="454" w:hanging="454"/>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The requirement for a dedicated cyclepath was included in the Lytchett Matravers Neighbourhood Plan and was unanimously approved at the referendum and subsequently adopted by Purbeck D.C.</w:t>
      </w:r>
    </w:p>
    <w:p w14:paraId="5547AC6E" w14:textId="3559C1A2" w:rsidR="005C1A79" w:rsidRPr="00BB333C" w:rsidRDefault="005C1A79" w:rsidP="00891F92">
      <w:pPr>
        <w:pStyle w:val="ListParagraph"/>
        <w:numPr>
          <w:ilvl w:val="0"/>
          <w:numId w:val="36"/>
        </w:numPr>
        <w:spacing w:after="160"/>
        <w:ind w:left="454" w:hanging="454"/>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The proposed route starts at the Rose &amp; Crown crossroads and goes down Huntick Road. Preliminary agreement has been reached with Highways and the landowner to the north of Huntick Road.</w:t>
      </w:r>
    </w:p>
    <w:p w14:paraId="39AEEDAD" w14:textId="77777777" w:rsidR="005C1A79" w:rsidRPr="00BB333C" w:rsidRDefault="005C1A79" w:rsidP="00891F92">
      <w:pPr>
        <w:numPr>
          <w:ilvl w:val="0"/>
          <w:numId w:val="36"/>
        </w:numPr>
        <w:spacing w:after="160"/>
        <w:ind w:left="454" w:hanging="454"/>
        <w:contextualSpacing/>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The final stage from the Race Farm junction to Post Green and/or Dorchester Road is to be finalised.</w:t>
      </w:r>
    </w:p>
    <w:p w14:paraId="06E0C70A" w14:textId="77777777" w:rsidR="005C1A79" w:rsidRPr="00BB333C" w:rsidRDefault="005C1A79" w:rsidP="00891F92">
      <w:pPr>
        <w:numPr>
          <w:ilvl w:val="0"/>
          <w:numId w:val="36"/>
        </w:numPr>
        <w:spacing w:after="160"/>
        <w:ind w:left="454" w:hanging="454"/>
        <w:contextualSpacing/>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LMPC to complete the next section to Jubilee Walk (linked to Selbys Yard decision).</w:t>
      </w:r>
    </w:p>
    <w:p w14:paraId="78407F28" w14:textId="77777777" w:rsidR="005C1A79" w:rsidRPr="00BB333C" w:rsidRDefault="005C1A79" w:rsidP="005C1A79">
      <w:pPr>
        <w:ind w:left="454"/>
        <w:contextualSpacing/>
        <w:rPr>
          <w:rFonts w:asciiTheme="minorHAnsi" w:eastAsiaTheme="minorHAnsi" w:hAnsiTheme="minorHAnsi" w:cstheme="minorBidi"/>
          <w:color w:val="auto"/>
          <w:sz w:val="22"/>
          <w:szCs w:val="22"/>
        </w:rPr>
      </w:pPr>
    </w:p>
    <w:p w14:paraId="5D5B0808" w14:textId="77777777" w:rsidR="005C1A79" w:rsidRPr="0032171D" w:rsidRDefault="005C1A79" w:rsidP="0032171D">
      <w:pPr>
        <w:rPr>
          <w:b/>
          <w:color w:val="auto"/>
        </w:rPr>
      </w:pPr>
      <w:r w:rsidRPr="0032171D">
        <w:rPr>
          <w:b/>
          <w:color w:val="auto"/>
        </w:rPr>
        <w:t>Dependencies:</w:t>
      </w:r>
    </w:p>
    <w:p w14:paraId="08500755" w14:textId="77777777" w:rsidR="005C1A79" w:rsidRPr="0032171D" w:rsidRDefault="005C1A79" w:rsidP="0032171D">
      <w:pPr>
        <w:rPr>
          <w:color w:val="auto"/>
        </w:rPr>
      </w:pPr>
      <w:r w:rsidRPr="0032171D">
        <w:rPr>
          <w:color w:val="auto"/>
        </w:rPr>
        <w:t>DC Highways confirmation on the full route, particularly after Race Farm.</w:t>
      </w:r>
    </w:p>
    <w:p w14:paraId="0135F4FD" w14:textId="77777777" w:rsidR="005C1A79" w:rsidRDefault="005C1A79" w:rsidP="0032171D">
      <w:pPr>
        <w:rPr>
          <w:color w:val="auto"/>
        </w:rPr>
      </w:pPr>
      <w:r w:rsidRPr="0032171D">
        <w:rPr>
          <w:color w:val="auto"/>
        </w:rPr>
        <w:t>Confirmation of the LTP commitment within the Purbeck Local Plan, which includes the requirement for both DC and the developers to provide 150k each for local transport needs. This would be earmarked for the cyclepath.</w:t>
      </w:r>
    </w:p>
    <w:p w14:paraId="01FF7380" w14:textId="77777777" w:rsidR="0032171D" w:rsidRPr="0032171D" w:rsidRDefault="0032171D" w:rsidP="0032171D">
      <w:pPr>
        <w:rPr>
          <w:color w:val="auto"/>
        </w:rPr>
      </w:pPr>
    </w:p>
    <w:p w14:paraId="0E044EBA" w14:textId="77777777" w:rsidR="005C1A79" w:rsidRPr="0032171D" w:rsidRDefault="005C1A79" w:rsidP="0032171D">
      <w:pPr>
        <w:rPr>
          <w:b/>
          <w:color w:val="auto"/>
        </w:rPr>
      </w:pPr>
      <w:r w:rsidRPr="0032171D">
        <w:rPr>
          <w:b/>
          <w:color w:val="auto"/>
        </w:rPr>
        <w:t>Status/Next Steps:</w:t>
      </w:r>
    </w:p>
    <w:p w14:paraId="564CED9E" w14:textId="3FFEA202" w:rsidR="005C1A79" w:rsidRPr="00BB333C" w:rsidRDefault="005C1A79" w:rsidP="005C1A79">
      <w:pPr>
        <w:numPr>
          <w:ilvl w:val="0"/>
          <w:numId w:val="6"/>
        </w:numPr>
        <w:spacing w:after="160"/>
        <w:ind w:left="454" w:hanging="454"/>
        <w:contextualSpacing/>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 xml:space="preserve">Met with LM and Upton Council + S Mepham 9 Feb (Zoom).  LM+U want a path Randalls Hill to Courtyard.  Some issues with narrow and flooding verges – they are investigating land ownership.  That path could link to the Huntick Cyclepath for complete route to Poole/Wareham.  </w:t>
      </w:r>
    </w:p>
    <w:p w14:paraId="6044A6A4" w14:textId="77777777" w:rsidR="005C1A79" w:rsidRPr="00BB333C" w:rsidRDefault="005C1A79" w:rsidP="005C1A79">
      <w:pPr>
        <w:numPr>
          <w:ilvl w:val="0"/>
          <w:numId w:val="6"/>
        </w:numPr>
        <w:spacing w:after="160"/>
        <w:ind w:left="454" w:hanging="454"/>
        <w:contextualSpacing/>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Suggested to SM the possibility of taking up 1m verge either side of road to create 2m Cyclepath and shifting Huntick Road sideways.  Viable depending on services underground.</w:t>
      </w:r>
    </w:p>
    <w:p w14:paraId="44B9DAD0" w14:textId="77777777" w:rsidR="005C1A79" w:rsidRPr="00BB333C" w:rsidRDefault="005C1A79" w:rsidP="005C1A79">
      <w:pPr>
        <w:numPr>
          <w:ilvl w:val="0"/>
          <w:numId w:val="6"/>
        </w:numPr>
        <w:spacing w:after="160"/>
        <w:ind w:left="454" w:hanging="454"/>
        <w:contextualSpacing/>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First 180m across full width of site frontage on Huntick Road now complete.</w:t>
      </w:r>
    </w:p>
    <w:p w14:paraId="290C335B" w14:textId="77777777" w:rsidR="005C1A79" w:rsidRPr="00BB333C" w:rsidRDefault="005C1A79" w:rsidP="005C1A79">
      <w:pPr>
        <w:numPr>
          <w:ilvl w:val="0"/>
          <w:numId w:val="6"/>
        </w:numPr>
        <w:spacing w:after="160"/>
        <w:ind w:left="454" w:hanging="454"/>
        <w:contextualSpacing/>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Contact affected Huntick Road houses advising of new cyclepath plan, including Selbys Yard decision.</w:t>
      </w:r>
    </w:p>
    <w:p w14:paraId="541B0313" w14:textId="77777777" w:rsidR="005C1A79" w:rsidRPr="00BB333C" w:rsidRDefault="005C1A79" w:rsidP="005C1A79">
      <w:pPr>
        <w:numPr>
          <w:ilvl w:val="0"/>
          <w:numId w:val="6"/>
        </w:numPr>
        <w:spacing w:after="160"/>
        <w:ind w:left="454" w:hanging="454"/>
        <w:contextualSpacing/>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LM+U to pursue a path at bottom end to meet up with Huntick Cyclepath near Kitchermans cottage.</w:t>
      </w:r>
    </w:p>
    <w:p w14:paraId="2B51C1A7" w14:textId="77777777" w:rsidR="005C1A79" w:rsidRPr="00BB333C" w:rsidRDefault="005C1A79" w:rsidP="005C1A79">
      <w:pPr>
        <w:numPr>
          <w:ilvl w:val="0"/>
          <w:numId w:val="6"/>
        </w:numPr>
        <w:spacing w:after="160"/>
        <w:ind w:left="454" w:hanging="454"/>
        <w:contextualSpacing/>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WSP (DC’s consultant) are in early stages of investigation.  We have now a copy of the brief provided to WSP  It is very brief.</w:t>
      </w:r>
    </w:p>
    <w:p w14:paraId="7A7EDDA9" w14:textId="7C796A55" w:rsidR="005C1A79" w:rsidRPr="00BB333C" w:rsidRDefault="005C1A79" w:rsidP="005C1A79">
      <w:pPr>
        <w:numPr>
          <w:ilvl w:val="0"/>
          <w:numId w:val="6"/>
        </w:numPr>
        <w:spacing w:after="160"/>
        <w:ind w:left="454" w:hanging="454"/>
        <w:contextualSpacing/>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 xml:space="preserve">Asked Highways to consider &lt;3m width as that seems excessive.  Helen Jackson advised that the National Standard for Cycleways calls for 3m width unless it is not practicable, although she acknowledged that this is not an urban location.  But </w:t>
      </w:r>
      <w:r w:rsidR="0032171D">
        <w:rPr>
          <w:rFonts w:asciiTheme="minorHAnsi" w:eastAsiaTheme="minorHAnsi" w:hAnsiTheme="minorHAnsi" w:cstheme="minorBidi"/>
          <w:color w:val="auto"/>
          <w:sz w:val="22"/>
          <w:szCs w:val="22"/>
        </w:rPr>
        <w:t>t</w:t>
      </w:r>
      <w:r w:rsidRPr="00BB333C">
        <w:rPr>
          <w:rFonts w:asciiTheme="minorHAnsi" w:eastAsiaTheme="minorHAnsi" w:hAnsiTheme="minorHAnsi" w:cstheme="minorBidi"/>
          <w:color w:val="auto"/>
          <w:sz w:val="22"/>
          <w:szCs w:val="22"/>
        </w:rPr>
        <w:t>he preference is for 3m nonetheless.</w:t>
      </w:r>
    </w:p>
    <w:p w14:paraId="700A8CDC" w14:textId="77777777" w:rsidR="005C1A79" w:rsidRPr="00BB333C" w:rsidRDefault="005C1A79" w:rsidP="005C1A79">
      <w:pPr>
        <w:numPr>
          <w:ilvl w:val="0"/>
          <w:numId w:val="6"/>
        </w:numPr>
        <w:spacing w:after="160"/>
        <w:ind w:left="454" w:hanging="454"/>
        <w:contextualSpacing/>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Requested advice from Highways id LMPC were to undertake next stretch to Jubilee Walk ourselves.  Awaiting response – will chase this.</w:t>
      </w:r>
    </w:p>
    <w:tbl>
      <w:tblPr>
        <w:tblStyle w:val="TableGrid121"/>
        <w:tblW w:w="0" w:type="auto"/>
        <w:tblLook w:val="04A0" w:firstRow="1" w:lastRow="0" w:firstColumn="1" w:lastColumn="0" w:noHBand="0" w:noVBand="1"/>
        <w:tblDescription w:val="Table shows expendture to date and forecast expenditures for 2021/22 and 2022/23"/>
      </w:tblPr>
      <w:tblGrid>
        <w:gridCol w:w="2254"/>
        <w:gridCol w:w="2254"/>
        <w:gridCol w:w="2254"/>
        <w:gridCol w:w="2254"/>
      </w:tblGrid>
      <w:tr w:rsidR="00805338" w:rsidRPr="00BB333C" w14:paraId="5D4EE93D" w14:textId="77777777" w:rsidTr="00805338">
        <w:trPr>
          <w:trHeight w:val="567"/>
          <w:tblHeader/>
        </w:trPr>
        <w:tc>
          <w:tcPr>
            <w:tcW w:w="2254" w:type="dxa"/>
            <w:vAlign w:val="center"/>
          </w:tcPr>
          <w:p w14:paraId="5FCAC67C" w14:textId="77777777" w:rsidR="005C1A79" w:rsidRPr="00BB333C" w:rsidRDefault="005C1A79" w:rsidP="005C1A79">
            <w:pPr>
              <w:spacing w:after="160"/>
              <w:rPr>
                <w:color w:val="auto"/>
                <w:sz w:val="22"/>
                <w:szCs w:val="22"/>
              </w:rPr>
            </w:pPr>
            <w:r w:rsidRPr="00BB333C">
              <w:rPr>
                <w:color w:val="auto"/>
                <w:sz w:val="22"/>
                <w:szCs w:val="22"/>
              </w:rPr>
              <w:t>Financial Forecast:</w:t>
            </w:r>
          </w:p>
          <w:p w14:paraId="012D78EA" w14:textId="77777777" w:rsidR="005C1A79" w:rsidRPr="00BB333C" w:rsidRDefault="005C1A79" w:rsidP="005C1A79">
            <w:pPr>
              <w:spacing w:after="160"/>
              <w:rPr>
                <w:color w:val="auto"/>
                <w:sz w:val="18"/>
                <w:szCs w:val="18"/>
              </w:rPr>
            </w:pPr>
            <w:r w:rsidRPr="00BB333C">
              <w:rPr>
                <w:color w:val="auto"/>
                <w:sz w:val="18"/>
                <w:szCs w:val="18"/>
              </w:rPr>
              <w:t>(£000’s, excluding VAT)</w:t>
            </w:r>
          </w:p>
        </w:tc>
        <w:tc>
          <w:tcPr>
            <w:tcW w:w="2254" w:type="dxa"/>
            <w:vAlign w:val="center"/>
          </w:tcPr>
          <w:p w14:paraId="488451C5" w14:textId="77777777" w:rsidR="005C1A79" w:rsidRPr="00BB333C" w:rsidRDefault="005C1A79" w:rsidP="005C1A79">
            <w:pPr>
              <w:spacing w:after="160"/>
              <w:jc w:val="right"/>
              <w:rPr>
                <w:color w:val="auto"/>
                <w:sz w:val="22"/>
                <w:szCs w:val="22"/>
              </w:rPr>
            </w:pPr>
            <w:r w:rsidRPr="00BB333C">
              <w:rPr>
                <w:color w:val="auto"/>
                <w:sz w:val="22"/>
                <w:szCs w:val="22"/>
              </w:rPr>
              <w:t>2020-21</w:t>
            </w:r>
          </w:p>
        </w:tc>
        <w:tc>
          <w:tcPr>
            <w:tcW w:w="2254" w:type="dxa"/>
            <w:vAlign w:val="center"/>
          </w:tcPr>
          <w:p w14:paraId="1741C537" w14:textId="77777777" w:rsidR="005C1A79" w:rsidRPr="00BB333C" w:rsidRDefault="005C1A79" w:rsidP="005C1A79">
            <w:pPr>
              <w:spacing w:after="160"/>
              <w:jc w:val="right"/>
              <w:rPr>
                <w:color w:val="auto"/>
                <w:sz w:val="22"/>
                <w:szCs w:val="22"/>
              </w:rPr>
            </w:pPr>
            <w:r w:rsidRPr="00BB333C">
              <w:rPr>
                <w:color w:val="auto"/>
                <w:sz w:val="22"/>
                <w:szCs w:val="22"/>
              </w:rPr>
              <w:t>2021-22</w:t>
            </w:r>
          </w:p>
        </w:tc>
        <w:tc>
          <w:tcPr>
            <w:tcW w:w="2254" w:type="dxa"/>
            <w:vAlign w:val="center"/>
          </w:tcPr>
          <w:p w14:paraId="51379B55" w14:textId="77777777" w:rsidR="005C1A79" w:rsidRPr="00BB333C" w:rsidRDefault="005C1A79" w:rsidP="005C1A79">
            <w:pPr>
              <w:spacing w:after="160"/>
              <w:jc w:val="right"/>
              <w:rPr>
                <w:color w:val="auto"/>
                <w:sz w:val="22"/>
                <w:szCs w:val="22"/>
              </w:rPr>
            </w:pPr>
            <w:r w:rsidRPr="00BB333C">
              <w:rPr>
                <w:color w:val="auto"/>
                <w:sz w:val="22"/>
                <w:szCs w:val="22"/>
              </w:rPr>
              <w:t>2022-23</w:t>
            </w:r>
          </w:p>
        </w:tc>
      </w:tr>
      <w:tr w:rsidR="005C1A79" w:rsidRPr="00BB333C" w14:paraId="55F008F3" w14:textId="77777777" w:rsidTr="005C1A79">
        <w:trPr>
          <w:trHeight w:val="567"/>
        </w:trPr>
        <w:tc>
          <w:tcPr>
            <w:tcW w:w="2254" w:type="dxa"/>
            <w:vAlign w:val="center"/>
          </w:tcPr>
          <w:p w14:paraId="3756AF70" w14:textId="77777777" w:rsidR="005C1A79" w:rsidRPr="00BB333C" w:rsidRDefault="005C1A79" w:rsidP="005C1A79">
            <w:pPr>
              <w:spacing w:after="160"/>
              <w:rPr>
                <w:color w:val="auto"/>
                <w:sz w:val="22"/>
                <w:szCs w:val="22"/>
              </w:rPr>
            </w:pPr>
            <w:r w:rsidRPr="00BB333C">
              <w:rPr>
                <w:color w:val="auto"/>
                <w:sz w:val="22"/>
                <w:szCs w:val="22"/>
              </w:rPr>
              <w:t>Expense to date</w:t>
            </w:r>
          </w:p>
        </w:tc>
        <w:tc>
          <w:tcPr>
            <w:tcW w:w="2254" w:type="dxa"/>
            <w:vAlign w:val="center"/>
          </w:tcPr>
          <w:p w14:paraId="13953335" w14:textId="77777777" w:rsidR="005C1A79" w:rsidRPr="00BB333C" w:rsidRDefault="005C1A79" w:rsidP="005C1A79">
            <w:pPr>
              <w:spacing w:after="160"/>
              <w:rPr>
                <w:color w:val="auto"/>
                <w:sz w:val="22"/>
                <w:szCs w:val="22"/>
              </w:rPr>
            </w:pPr>
          </w:p>
        </w:tc>
        <w:tc>
          <w:tcPr>
            <w:tcW w:w="2254" w:type="dxa"/>
            <w:vAlign w:val="center"/>
          </w:tcPr>
          <w:p w14:paraId="5DDA31B9" w14:textId="77777777" w:rsidR="005C1A79" w:rsidRPr="00BB333C" w:rsidRDefault="005C1A79" w:rsidP="005C1A79">
            <w:pPr>
              <w:spacing w:after="160"/>
              <w:jc w:val="right"/>
              <w:rPr>
                <w:color w:val="auto"/>
                <w:sz w:val="22"/>
                <w:szCs w:val="22"/>
              </w:rPr>
            </w:pPr>
          </w:p>
        </w:tc>
        <w:tc>
          <w:tcPr>
            <w:tcW w:w="2254" w:type="dxa"/>
            <w:vAlign w:val="center"/>
          </w:tcPr>
          <w:p w14:paraId="16B26C43" w14:textId="77777777" w:rsidR="005C1A79" w:rsidRPr="00BB333C" w:rsidRDefault="005C1A79" w:rsidP="005C1A79">
            <w:pPr>
              <w:spacing w:after="160"/>
              <w:jc w:val="right"/>
              <w:rPr>
                <w:color w:val="auto"/>
                <w:sz w:val="22"/>
                <w:szCs w:val="22"/>
              </w:rPr>
            </w:pPr>
          </w:p>
        </w:tc>
      </w:tr>
      <w:tr w:rsidR="005C1A79" w:rsidRPr="00BB333C" w14:paraId="1403CC5C" w14:textId="77777777" w:rsidTr="005C1A79">
        <w:trPr>
          <w:trHeight w:val="567"/>
        </w:trPr>
        <w:tc>
          <w:tcPr>
            <w:tcW w:w="2254" w:type="dxa"/>
            <w:vAlign w:val="center"/>
          </w:tcPr>
          <w:p w14:paraId="74943E79" w14:textId="77777777" w:rsidR="005C1A79" w:rsidRPr="00BB333C" w:rsidRDefault="005C1A79" w:rsidP="005C1A79">
            <w:pPr>
              <w:spacing w:after="160"/>
              <w:rPr>
                <w:color w:val="auto"/>
                <w:sz w:val="22"/>
                <w:szCs w:val="22"/>
              </w:rPr>
            </w:pPr>
            <w:r w:rsidRPr="00BB333C">
              <w:rPr>
                <w:color w:val="auto"/>
                <w:sz w:val="22"/>
                <w:szCs w:val="22"/>
              </w:rPr>
              <w:t>Forecast</w:t>
            </w:r>
          </w:p>
        </w:tc>
        <w:tc>
          <w:tcPr>
            <w:tcW w:w="2254" w:type="dxa"/>
            <w:vAlign w:val="center"/>
          </w:tcPr>
          <w:p w14:paraId="762D8CE2" w14:textId="77777777" w:rsidR="005C1A79" w:rsidRPr="00BB333C" w:rsidRDefault="005C1A79" w:rsidP="005C1A79">
            <w:pPr>
              <w:spacing w:after="160"/>
              <w:jc w:val="right"/>
              <w:rPr>
                <w:color w:val="auto"/>
                <w:sz w:val="22"/>
                <w:szCs w:val="22"/>
              </w:rPr>
            </w:pPr>
          </w:p>
        </w:tc>
        <w:tc>
          <w:tcPr>
            <w:tcW w:w="2254" w:type="dxa"/>
            <w:vAlign w:val="center"/>
          </w:tcPr>
          <w:p w14:paraId="4C82ADB7" w14:textId="77777777" w:rsidR="005C1A79" w:rsidRPr="00BB333C" w:rsidRDefault="005C1A79" w:rsidP="005C1A79">
            <w:pPr>
              <w:spacing w:after="160"/>
              <w:jc w:val="right"/>
              <w:rPr>
                <w:color w:val="auto"/>
                <w:sz w:val="22"/>
                <w:szCs w:val="22"/>
              </w:rPr>
            </w:pPr>
            <w:r w:rsidRPr="00BB333C">
              <w:rPr>
                <w:color w:val="auto"/>
                <w:sz w:val="22"/>
                <w:szCs w:val="22"/>
              </w:rPr>
              <w:t>30</w:t>
            </w:r>
          </w:p>
        </w:tc>
        <w:tc>
          <w:tcPr>
            <w:tcW w:w="2254" w:type="dxa"/>
            <w:vAlign w:val="center"/>
          </w:tcPr>
          <w:p w14:paraId="4C4F29CF" w14:textId="77777777" w:rsidR="005C1A79" w:rsidRPr="00BB333C" w:rsidRDefault="005C1A79" w:rsidP="005C1A79">
            <w:pPr>
              <w:spacing w:after="160"/>
              <w:jc w:val="right"/>
              <w:rPr>
                <w:color w:val="auto"/>
                <w:sz w:val="22"/>
                <w:szCs w:val="22"/>
              </w:rPr>
            </w:pPr>
            <w:r w:rsidRPr="00BB333C">
              <w:rPr>
                <w:color w:val="auto"/>
                <w:sz w:val="22"/>
                <w:szCs w:val="22"/>
              </w:rPr>
              <w:t>150</w:t>
            </w:r>
          </w:p>
        </w:tc>
      </w:tr>
      <w:tr w:rsidR="005C1A79" w:rsidRPr="00BB333C" w14:paraId="55F2CCE0" w14:textId="77777777" w:rsidTr="005C1A79">
        <w:trPr>
          <w:trHeight w:val="567"/>
        </w:trPr>
        <w:tc>
          <w:tcPr>
            <w:tcW w:w="2254" w:type="dxa"/>
            <w:vAlign w:val="center"/>
          </w:tcPr>
          <w:p w14:paraId="70C396F2" w14:textId="77777777" w:rsidR="005C1A79" w:rsidRPr="00BB333C" w:rsidRDefault="005C1A79" w:rsidP="005C1A79">
            <w:pPr>
              <w:spacing w:after="160"/>
              <w:rPr>
                <w:color w:val="auto"/>
                <w:sz w:val="22"/>
                <w:szCs w:val="22"/>
              </w:rPr>
            </w:pPr>
            <w:r w:rsidRPr="00BB333C">
              <w:rPr>
                <w:color w:val="auto"/>
                <w:sz w:val="22"/>
                <w:szCs w:val="22"/>
              </w:rPr>
              <w:t>Total</w:t>
            </w:r>
          </w:p>
        </w:tc>
        <w:tc>
          <w:tcPr>
            <w:tcW w:w="2254" w:type="dxa"/>
            <w:vAlign w:val="center"/>
          </w:tcPr>
          <w:p w14:paraId="1A82C497" w14:textId="77777777" w:rsidR="005C1A79" w:rsidRPr="00BB333C" w:rsidRDefault="005C1A79" w:rsidP="005C1A79">
            <w:pPr>
              <w:spacing w:after="160"/>
              <w:jc w:val="right"/>
              <w:rPr>
                <w:color w:val="auto"/>
                <w:sz w:val="22"/>
                <w:szCs w:val="22"/>
              </w:rPr>
            </w:pPr>
          </w:p>
        </w:tc>
        <w:tc>
          <w:tcPr>
            <w:tcW w:w="2254" w:type="dxa"/>
            <w:vAlign w:val="center"/>
          </w:tcPr>
          <w:p w14:paraId="25BCA64E" w14:textId="77777777" w:rsidR="005C1A79" w:rsidRPr="00BB333C" w:rsidRDefault="005C1A79" w:rsidP="005C1A79">
            <w:pPr>
              <w:spacing w:after="160"/>
              <w:jc w:val="right"/>
              <w:rPr>
                <w:color w:val="auto"/>
                <w:sz w:val="22"/>
                <w:szCs w:val="22"/>
              </w:rPr>
            </w:pPr>
            <w:r w:rsidRPr="00BB333C">
              <w:rPr>
                <w:color w:val="auto"/>
                <w:sz w:val="22"/>
                <w:szCs w:val="22"/>
              </w:rPr>
              <w:t>30</w:t>
            </w:r>
          </w:p>
        </w:tc>
        <w:tc>
          <w:tcPr>
            <w:tcW w:w="2254" w:type="dxa"/>
            <w:vAlign w:val="center"/>
          </w:tcPr>
          <w:p w14:paraId="5144C2D2" w14:textId="77777777" w:rsidR="005C1A79" w:rsidRPr="00BB333C" w:rsidRDefault="005C1A79" w:rsidP="005C1A79">
            <w:pPr>
              <w:spacing w:after="160"/>
              <w:jc w:val="right"/>
              <w:rPr>
                <w:color w:val="auto"/>
                <w:sz w:val="22"/>
                <w:szCs w:val="22"/>
              </w:rPr>
            </w:pPr>
            <w:r w:rsidRPr="00BB333C">
              <w:rPr>
                <w:color w:val="auto"/>
                <w:sz w:val="22"/>
                <w:szCs w:val="22"/>
              </w:rPr>
              <w:t>150</w:t>
            </w:r>
          </w:p>
        </w:tc>
      </w:tr>
    </w:tbl>
    <w:p w14:paraId="377B9811" w14:textId="77777777" w:rsidR="0032171D" w:rsidRDefault="0032171D" w:rsidP="0032171D">
      <w:pPr>
        <w:pStyle w:val="NoSpacing"/>
      </w:pPr>
    </w:p>
    <w:p w14:paraId="2A90DC76" w14:textId="1B859C25" w:rsidR="00F77225" w:rsidRPr="00FF0FAB" w:rsidRDefault="00F77225" w:rsidP="00FF0FAB">
      <w:pPr>
        <w:pStyle w:val="Heading2"/>
      </w:pPr>
      <w:r w:rsidRPr="00FF0FAB">
        <w:lastRenderedPageBreak/>
        <w:t xml:space="preserve">APPENDIX </w:t>
      </w:r>
      <w:r w:rsidR="00891F92">
        <w:t>5</w:t>
      </w:r>
    </w:p>
    <w:p w14:paraId="06F1D334" w14:textId="77777777" w:rsidR="00891F92" w:rsidRPr="00891F92" w:rsidRDefault="00891F92" w:rsidP="00891F92">
      <w:pPr>
        <w:rPr>
          <w:rFonts w:asciiTheme="minorHAnsi" w:eastAsiaTheme="minorHAnsi" w:hAnsiTheme="minorHAnsi" w:cstheme="minorBidi"/>
          <w:color w:val="auto"/>
          <w:sz w:val="22"/>
          <w:szCs w:val="22"/>
        </w:rPr>
      </w:pPr>
      <w:r w:rsidRPr="00891F92">
        <w:rPr>
          <w:rFonts w:asciiTheme="minorHAnsi" w:eastAsiaTheme="minorHAnsi" w:hAnsiTheme="minorHAnsi" w:cstheme="minorBidi"/>
          <w:b/>
          <w:color w:val="auto"/>
          <w:sz w:val="22"/>
          <w:szCs w:val="22"/>
        </w:rPr>
        <w:t>VILLAGE ENVIRONMENT WORKING GROUP May 21</w:t>
      </w:r>
    </w:p>
    <w:p w14:paraId="06402BD0" w14:textId="77777777" w:rsidR="00891F92" w:rsidRPr="0032171D" w:rsidRDefault="00891F92" w:rsidP="0032171D">
      <w:pPr>
        <w:rPr>
          <w:b/>
          <w:color w:val="auto"/>
        </w:rPr>
      </w:pPr>
      <w:r w:rsidRPr="0032171D">
        <w:rPr>
          <w:b/>
          <w:color w:val="auto"/>
        </w:rPr>
        <w:t>Working Group Objective:</w:t>
      </w:r>
    </w:p>
    <w:p w14:paraId="66DD8DB2" w14:textId="77777777" w:rsidR="00891F92" w:rsidRPr="00891F92" w:rsidRDefault="00891F92" w:rsidP="00891F92">
      <w:pPr>
        <w:spacing w:after="160"/>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To identify areas of concern/opportunity within the physical environment of the Village and propose responses.</w:t>
      </w:r>
    </w:p>
    <w:p w14:paraId="5C91DC46" w14:textId="77777777" w:rsidR="00891F92" w:rsidRPr="0032171D" w:rsidRDefault="00891F92" w:rsidP="0032171D">
      <w:pPr>
        <w:rPr>
          <w:b/>
          <w:color w:val="auto"/>
        </w:rPr>
      </w:pPr>
      <w:r w:rsidRPr="0032171D">
        <w:rPr>
          <w:b/>
          <w:color w:val="auto"/>
        </w:rPr>
        <w:t>Working Group Participants:</w:t>
      </w:r>
    </w:p>
    <w:p w14:paraId="62BC57DF" w14:textId="512E5780" w:rsidR="00891F92" w:rsidRPr="00891F92" w:rsidRDefault="00891F92" w:rsidP="00891F92">
      <w:pPr>
        <w:spacing w:after="160"/>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Ken Morgan, Alf Bush, Andrew Huggins, Karen Korenevsky, Rob Carswell, Vicky Abbot (+ co-opted advisers Geoff Holland, Dr John Holland)</w:t>
      </w:r>
    </w:p>
    <w:p w14:paraId="6E83FC2C" w14:textId="77777777" w:rsidR="00891F92" w:rsidRPr="0032171D" w:rsidRDefault="00891F92" w:rsidP="0032171D">
      <w:pPr>
        <w:rPr>
          <w:b/>
          <w:color w:val="auto"/>
        </w:rPr>
      </w:pPr>
      <w:r w:rsidRPr="0032171D">
        <w:rPr>
          <w:b/>
          <w:color w:val="auto"/>
        </w:rPr>
        <w:t>Details:</w:t>
      </w:r>
    </w:p>
    <w:p w14:paraId="586E0EFB" w14:textId="77777777" w:rsidR="00891F92" w:rsidRPr="00891F92" w:rsidRDefault="00891F92" w:rsidP="00891F92">
      <w:pPr>
        <w:numPr>
          <w:ilvl w:val="0"/>
          <w:numId w:val="12"/>
        </w:numPr>
        <w:spacing w:after="160" w:line="240" w:lineRule="auto"/>
        <w:ind w:left="357" w:hanging="357"/>
        <w:contextualSpacing/>
        <w:rPr>
          <w:rFonts w:ascii="Times New Roman" w:eastAsia="Times New Roman" w:hAnsi="Times New Roman" w:cstheme="minorBidi"/>
          <w:color w:val="auto"/>
          <w:sz w:val="22"/>
          <w:szCs w:val="22"/>
          <w:lang w:eastAsia="en-GB"/>
        </w:rPr>
      </w:pPr>
      <w:r w:rsidRPr="00891F92">
        <w:rPr>
          <w:rFonts w:asciiTheme="minorHAnsi" w:eastAsia="Times New Roman" w:hAnsiTheme="minorHAnsi" w:cs="Calibri"/>
          <w:color w:val="000000"/>
          <w:sz w:val="22"/>
          <w:szCs w:val="22"/>
          <w:lang w:eastAsia="en-GB"/>
        </w:rPr>
        <w:t>Foxhills Paths – Repairs/Reconstruction during summer 21 – Gould Groundworks due to start on site 1</w:t>
      </w:r>
      <w:r w:rsidRPr="00891F92">
        <w:rPr>
          <w:rFonts w:asciiTheme="minorHAnsi" w:eastAsia="Times New Roman" w:hAnsiTheme="minorHAnsi" w:cs="Calibri"/>
          <w:color w:val="000000"/>
          <w:sz w:val="22"/>
          <w:szCs w:val="22"/>
          <w:vertAlign w:val="superscript"/>
          <w:lang w:eastAsia="en-GB"/>
        </w:rPr>
        <w:t>st</w:t>
      </w:r>
      <w:r w:rsidRPr="00891F92">
        <w:rPr>
          <w:rFonts w:asciiTheme="minorHAnsi" w:eastAsia="Times New Roman" w:hAnsiTheme="minorHAnsi" w:cs="Calibri"/>
          <w:color w:val="000000"/>
          <w:sz w:val="22"/>
          <w:szCs w:val="22"/>
          <w:lang w:eastAsia="en-GB"/>
        </w:rPr>
        <w:t xml:space="preserve"> June to complete 2</w:t>
      </w:r>
      <w:r w:rsidRPr="00891F92">
        <w:rPr>
          <w:rFonts w:asciiTheme="minorHAnsi" w:eastAsia="Times New Roman" w:hAnsiTheme="minorHAnsi" w:cs="Calibri"/>
          <w:color w:val="000000"/>
          <w:sz w:val="22"/>
          <w:szCs w:val="22"/>
          <w:vertAlign w:val="superscript"/>
          <w:lang w:eastAsia="en-GB"/>
        </w:rPr>
        <w:t>nd</w:t>
      </w:r>
      <w:r w:rsidRPr="00891F92">
        <w:rPr>
          <w:rFonts w:asciiTheme="minorHAnsi" w:eastAsia="Times New Roman" w:hAnsiTheme="minorHAnsi" w:cs="Calibri"/>
          <w:color w:val="000000"/>
          <w:sz w:val="22"/>
          <w:szCs w:val="22"/>
          <w:lang w:eastAsia="en-GB"/>
        </w:rPr>
        <w:t xml:space="preserve"> July. Advance notices posted on site. </w:t>
      </w:r>
    </w:p>
    <w:p w14:paraId="11419BB6" w14:textId="77777777" w:rsidR="00891F92" w:rsidRPr="00891F92" w:rsidRDefault="00891F92" w:rsidP="00891F92">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Rec – BMX track, Exercise Trail, Outdoor Gym, Dog Exercise Enclosure, Landscaping opportunities, Stormwater attenuation.</w:t>
      </w:r>
    </w:p>
    <w:p w14:paraId="1CFF5782" w14:textId="77777777" w:rsidR="00891F92" w:rsidRPr="00891F92" w:rsidRDefault="00891F92" w:rsidP="00891F92">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Sports Area adjacent school on Dorset Council land. Joint project with School and Sports Club. Sketch Ideas.</w:t>
      </w:r>
    </w:p>
    <w:p w14:paraId="0ACCC729" w14:textId="77777777" w:rsidR="00891F92" w:rsidRPr="00891F92" w:rsidRDefault="00891F92" w:rsidP="00891F92">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Wareham Rd/School traffic/parking – ideas developing in conjunction with Sports Area.</w:t>
      </w:r>
    </w:p>
    <w:p w14:paraId="6D011475" w14:textId="77777777" w:rsidR="00891F92" w:rsidRPr="00891F92" w:rsidRDefault="00891F92" w:rsidP="00891F92">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Trees – Management, Protection, New planting, Dedication +Sponsorship. Audit.</w:t>
      </w:r>
    </w:p>
    <w:p w14:paraId="5D7ABEEB" w14:textId="77777777" w:rsidR="00891F92" w:rsidRPr="00891F92" w:rsidRDefault="00891F92" w:rsidP="00891F92">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891F92">
        <w:rPr>
          <w:rFonts w:asciiTheme="minorHAnsi" w:eastAsia="Times New Roman" w:hAnsiTheme="minorHAnsi" w:cs="Calibri"/>
          <w:color w:val="000000"/>
          <w:sz w:val="22"/>
          <w:szCs w:val="22"/>
          <w:lang w:eastAsia="en-GB"/>
        </w:rPr>
        <w:t>Play Area winter surface problems. Rocket Park ok till 21-22 winter. Foxhills to be addressed.</w:t>
      </w:r>
    </w:p>
    <w:p w14:paraId="48FB254C" w14:textId="77777777" w:rsidR="00891F92" w:rsidRPr="00891F92" w:rsidRDefault="00891F92" w:rsidP="00891F92">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Eldons Drove Pond – Delay due to Japanese Knotweed. Treatment ordered.</w:t>
      </w:r>
    </w:p>
    <w:p w14:paraId="65D2ABF9" w14:textId="77777777" w:rsidR="00891F92" w:rsidRPr="00891F92" w:rsidRDefault="00891F92" w:rsidP="00891F92">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Ongoing - Highways liaison, Monitor Footpaths, GGs, Street scene improvements, Biodiversity.</w:t>
      </w:r>
    </w:p>
    <w:p w14:paraId="5E1C67B7" w14:textId="77777777" w:rsidR="00891F92" w:rsidRPr="00891F92" w:rsidRDefault="00891F92" w:rsidP="00891F92">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Finger post Renovations</w:t>
      </w:r>
    </w:p>
    <w:p w14:paraId="02C3C5C7" w14:textId="77777777" w:rsidR="00891F92" w:rsidRPr="00891F92" w:rsidRDefault="00891F92" w:rsidP="00891F92">
      <w:pPr>
        <w:numPr>
          <w:ilvl w:val="0"/>
          <w:numId w:val="12"/>
        </w:numPr>
        <w:spacing w:after="160" w:line="240" w:lineRule="auto"/>
        <w:ind w:left="357" w:hanging="357"/>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 xml:space="preserve">Guerilla Gardeners – </w:t>
      </w:r>
    </w:p>
    <w:p w14:paraId="5B62E262" w14:textId="77777777" w:rsidR="00BB333C" w:rsidRDefault="00BB333C" w:rsidP="0032171D">
      <w:pPr>
        <w:pStyle w:val="NoSpacing"/>
        <w:rPr>
          <w:rFonts w:eastAsiaTheme="minorHAnsi"/>
        </w:rPr>
      </w:pPr>
    </w:p>
    <w:p w14:paraId="2B872528" w14:textId="77777777" w:rsidR="00891F92" w:rsidRPr="0032171D" w:rsidRDefault="00891F92" w:rsidP="0032171D">
      <w:pPr>
        <w:rPr>
          <w:b/>
          <w:color w:val="auto"/>
        </w:rPr>
      </w:pPr>
      <w:r w:rsidRPr="0032171D">
        <w:rPr>
          <w:b/>
          <w:color w:val="auto"/>
        </w:rPr>
        <w:t>Dependencies:</w:t>
      </w:r>
    </w:p>
    <w:p w14:paraId="7AA93C68" w14:textId="6BE0617A" w:rsidR="00891F92" w:rsidRPr="00891F92" w:rsidRDefault="00891F92" w:rsidP="00891F92">
      <w:pPr>
        <w:numPr>
          <w:ilvl w:val="0"/>
          <w:numId w:val="5"/>
        </w:numPr>
        <w:spacing w:after="160"/>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 xml:space="preserve">Dorset Council Highways. </w:t>
      </w:r>
    </w:p>
    <w:p w14:paraId="7B93B053" w14:textId="77777777" w:rsidR="00BB333C" w:rsidRDefault="00BB333C" w:rsidP="0032171D">
      <w:pPr>
        <w:pStyle w:val="NoSpacing"/>
        <w:rPr>
          <w:rFonts w:eastAsiaTheme="minorHAnsi"/>
        </w:rPr>
      </w:pPr>
    </w:p>
    <w:p w14:paraId="497F608F" w14:textId="77777777" w:rsidR="00891F92" w:rsidRPr="0032171D" w:rsidRDefault="00891F92" w:rsidP="0032171D">
      <w:pPr>
        <w:rPr>
          <w:b/>
          <w:color w:val="auto"/>
        </w:rPr>
      </w:pPr>
      <w:r w:rsidRPr="0032171D">
        <w:rPr>
          <w:b/>
          <w:color w:val="auto"/>
        </w:rPr>
        <w:t>Status/Next Steps:</w:t>
      </w:r>
    </w:p>
    <w:p w14:paraId="36A834AD" w14:textId="77777777" w:rsidR="00891F92" w:rsidRPr="00891F92" w:rsidRDefault="00891F92" w:rsidP="00891F92">
      <w:pPr>
        <w:numPr>
          <w:ilvl w:val="0"/>
          <w:numId w:val="5"/>
        </w:numPr>
        <w:spacing w:after="160"/>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Budget estimates for Rec projects.</w:t>
      </w:r>
    </w:p>
    <w:p w14:paraId="6DF9ABCF" w14:textId="77777777" w:rsidR="00891F92" w:rsidRPr="00891F92" w:rsidRDefault="00891F92" w:rsidP="00891F92">
      <w:pPr>
        <w:numPr>
          <w:ilvl w:val="0"/>
          <w:numId w:val="5"/>
        </w:numPr>
        <w:spacing w:after="160"/>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Pond Area - measured survey + Weed Treatment.</w:t>
      </w:r>
    </w:p>
    <w:p w14:paraId="1E4111AC" w14:textId="77777777" w:rsidR="00891F92" w:rsidRPr="00891F92" w:rsidRDefault="00891F92" w:rsidP="00891F92">
      <w:pPr>
        <w:numPr>
          <w:ilvl w:val="0"/>
          <w:numId w:val="5"/>
        </w:numPr>
        <w:spacing w:after="160"/>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Work up sketch plans for Sports Area.</w:t>
      </w:r>
    </w:p>
    <w:p w14:paraId="414FB57F" w14:textId="77777777" w:rsidR="00891F92" w:rsidRPr="00891F92" w:rsidRDefault="00891F92" w:rsidP="00891F92">
      <w:pPr>
        <w:numPr>
          <w:ilvl w:val="0"/>
          <w:numId w:val="5"/>
        </w:numPr>
        <w:spacing w:after="160"/>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GG projects – ongoing.</w:t>
      </w:r>
    </w:p>
    <w:p w14:paraId="29F2A3F4" w14:textId="77777777" w:rsidR="00891F92" w:rsidRPr="00891F92" w:rsidRDefault="00891F92" w:rsidP="00891F92">
      <w:pPr>
        <w:ind w:left="720"/>
        <w:contextualSpacing/>
        <w:rPr>
          <w:rFonts w:asciiTheme="minorHAnsi" w:eastAsiaTheme="minorHAnsi" w:hAnsiTheme="minorHAnsi" w:cstheme="minorBidi"/>
          <w:color w:val="auto"/>
          <w:sz w:val="22"/>
          <w:szCs w:val="22"/>
        </w:rPr>
      </w:pPr>
    </w:p>
    <w:p w14:paraId="5C8880CF" w14:textId="77777777" w:rsidR="00891F92" w:rsidRPr="00891F92" w:rsidRDefault="00891F92" w:rsidP="00891F92">
      <w:pPr>
        <w:ind w:left="454"/>
        <w:contextualSpacing/>
        <w:rPr>
          <w:rFonts w:asciiTheme="minorHAnsi" w:eastAsiaTheme="minorHAnsi" w:hAnsiTheme="minorHAnsi" w:cstheme="minorBidi"/>
          <w:color w:val="auto"/>
          <w:sz w:val="22"/>
          <w:szCs w:val="22"/>
        </w:rPr>
      </w:pPr>
    </w:p>
    <w:tbl>
      <w:tblPr>
        <w:tblStyle w:val="TableGrid122"/>
        <w:tblW w:w="0" w:type="auto"/>
        <w:tblLook w:val="04A0" w:firstRow="1" w:lastRow="0" w:firstColumn="1" w:lastColumn="0" w:noHBand="0" w:noVBand="1"/>
        <w:tblDescription w:val="Table shows expendture to date and forecast expenditures for 2021/22 and 2022/23"/>
      </w:tblPr>
      <w:tblGrid>
        <w:gridCol w:w="2254"/>
        <w:gridCol w:w="2254"/>
        <w:gridCol w:w="2433"/>
        <w:gridCol w:w="2075"/>
      </w:tblGrid>
      <w:tr w:rsidR="00891F92" w:rsidRPr="00891F92" w14:paraId="73813401" w14:textId="77777777" w:rsidTr="0032171D">
        <w:trPr>
          <w:trHeight w:val="567"/>
          <w:tblHeader/>
        </w:trPr>
        <w:tc>
          <w:tcPr>
            <w:tcW w:w="2254" w:type="dxa"/>
            <w:vAlign w:val="center"/>
          </w:tcPr>
          <w:p w14:paraId="7BC275BD" w14:textId="77777777" w:rsidR="00891F92" w:rsidRPr="00891F92" w:rsidRDefault="00891F92" w:rsidP="00891F92">
            <w:pPr>
              <w:spacing w:line="240" w:lineRule="auto"/>
              <w:rPr>
                <w:color w:val="auto"/>
                <w:sz w:val="22"/>
                <w:szCs w:val="22"/>
              </w:rPr>
            </w:pPr>
            <w:r w:rsidRPr="00891F92">
              <w:rPr>
                <w:color w:val="auto"/>
                <w:sz w:val="22"/>
                <w:szCs w:val="22"/>
              </w:rPr>
              <w:t>Financial Forecast:</w:t>
            </w:r>
          </w:p>
          <w:p w14:paraId="6E2BCD1E" w14:textId="77777777" w:rsidR="00891F92" w:rsidRPr="00891F92" w:rsidRDefault="00891F92" w:rsidP="00891F92">
            <w:pPr>
              <w:spacing w:line="240" w:lineRule="auto"/>
              <w:rPr>
                <w:color w:val="auto"/>
                <w:sz w:val="18"/>
                <w:szCs w:val="18"/>
              </w:rPr>
            </w:pPr>
            <w:r w:rsidRPr="00891F92">
              <w:rPr>
                <w:color w:val="auto"/>
                <w:sz w:val="18"/>
                <w:szCs w:val="18"/>
              </w:rPr>
              <w:t>(£000’s, excluding VAT)</w:t>
            </w:r>
          </w:p>
        </w:tc>
        <w:tc>
          <w:tcPr>
            <w:tcW w:w="2254" w:type="dxa"/>
            <w:vAlign w:val="center"/>
          </w:tcPr>
          <w:p w14:paraId="2168E2AC" w14:textId="77777777" w:rsidR="00891F92" w:rsidRPr="00891F92" w:rsidRDefault="00891F92" w:rsidP="00891F92">
            <w:pPr>
              <w:spacing w:line="240" w:lineRule="auto"/>
              <w:jc w:val="right"/>
              <w:rPr>
                <w:color w:val="auto"/>
                <w:sz w:val="22"/>
                <w:szCs w:val="22"/>
              </w:rPr>
            </w:pPr>
            <w:r w:rsidRPr="00891F92">
              <w:rPr>
                <w:color w:val="auto"/>
                <w:sz w:val="22"/>
                <w:szCs w:val="22"/>
              </w:rPr>
              <w:t>2020-21</w:t>
            </w:r>
          </w:p>
        </w:tc>
        <w:tc>
          <w:tcPr>
            <w:tcW w:w="2433" w:type="dxa"/>
            <w:vAlign w:val="center"/>
          </w:tcPr>
          <w:p w14:paraId="4FCCB42E" w14:textId="77777777" w:rsidR="00891F92" w:rsidRPr="00891F92" w:rsidRDefault="00891F92" w:rsidP="00891F92">
            <w:pPr>
              <w:spacing w:line="240" w:lineRule="auto"/>
              <w:jc w:val="right"/>
              <w:rPr>
                <w:color w:val="auto"/>
                <w:sz w:val="22"/>
                <w:szCs w:val="22"/>
              </w:rPr>
            </w:pPr>
            <w:r w:rsidRPr="00891F92">
              <w:rPr>
                <w:color w:val="auto"/>
                <w:sz w:val="22"/>
                <w:szCs w:val="22"/>
              </w:rPr>
              <w:t>2021-22</w:t>
            </w:r>
          </w:p>
        </w:tc>
        <w:tc>
          <w:tcPr>
            <w:tcW w:w="2075" w:type="dxa"/>
            <w:vAlign w:val="center"/>
          </w:tcPr>
          <w:p w14:paraId="7B291E6D" w14:textId="77777777" w:rsidR="00891F92" w:rsidRPr="00891F92" w:rsidRDefault="00891F92" w:rsidP="00891F92">
            <w:pPr>
              <w:spacing w:line="240" w:lineRule="auto"/>
              <w:jc w:val="right"/>
              <w:rPr>
                <w:color w:val="auto"/>
                <w:sz w:val="22"/>
                <w:szCs w:val="22"/>
              </w:rPr>
            </w:pPr>
            <w:r w:rsidRPr="00891F92">
              <w:rPr>
                <w:color w:val="auto"/>
                <w:sz w:val="22"/>
                <w:szCs w:val="22"/>
              </w:rPr>
              <w:t>2022-23</w:t>
            </w:r>
          </w:p>
        </w:tc>
      </w:tr>
      <w:tr w:rsidR="00891F92" w:rsidRPr="00891F92" w14:paraId="06A2D718" w14:textId="77777777" w:rsidTr="0032171D">
        <w:trPr>
          <w:trHeight w:val="567"/>
          <w:tblHeader/>
        </w:trPr>
        <w:tc>
          <w:tcPr>
            <w:tcW w:w="2254" w:type="dxa"/>
            <w:vAlign w:val="center"/>
          </w:tcPr>
          <w:p w14:paraId="3EB506AB" w14:textId="77777777" w:rsidR="00891F92" w:rsidRPr="00891F92" w:rsidRDefault="00891F92" w:rsidP="00891F92">
            <w:pPr>
              <w:spacing w:line="240" w:lineRule="auto"/>
              <w:rPr>
                <w:color w:val="auto"/>
                <w:sz w:val="22"/>
                <w:szCs w:val="22"/>
              </w:rPr>
            </w:pPr>
            <w:r w:rsidRPr="00891F92">
              <w:rPr>
                <w:color w:val="auto"/>
                <w:sz w:val="22"/>
                <w:szCs w:val="22"/>
              </w:rPr>
              <w:t>Expense to date</w:t>
            </w:r>
          </w:p>
        </w:tc>
        <w:tc>
          <w:tcPr>
            <w:tcW w:w="2254" w:type="dxa"/>
            <w:vAlign w:val="center"/>
          </w:tcPr>
          <w:p w14:paraId="41CDB526" w14:textId="15588AA0" w:rsidR="00891F92" w:rsidRPr="00891F92" w:rsidRDefault="00891F92" w:rsidP="0032171D">
            <w:pPr>
              <w:spacing w:line="240" w:lineRule="auto"/>
              <w:jc w:val="right"/>
              <w:rPr>
                <w:color w:val="auto"/>
                <w:sz w:val="22"/>
                <w:szCs w:val="22"/>
              </w:rPr>
            </w:pPr>
            <w:r w:rsidRPr="00891F92">
              <w:rPr>
                <w:color w:val="auto"/>
                <w:sz w:val="22"/>
                <w:szCs w:val="22"/>
              </w:rPr>
              <w:t xml:space="preserve">   1.5</w:t>
            </w:r>
          </w:p>
        </w:tc>
        <w:tc>
          <w:tcPr>
            <w:tcW w:w="2433" w:type="dxa"/>
            <w:vAlign w:val="center"/>
          </w:tcPr>
          <w:p w14:paraId="0BAB4348" w14:textId="77777777" w:rsidR="00891F92" w:rsidRPr="00891F92" w:rsidRDefault="00891F92" w:rsidP="00891F92">
            <w:pPr>
              <w:spacing w:line="240" w:lineRule="auto"/>
              <w:jc w:val="right"/>
              <w:rPr>
                <w:color w:val="auto"/>
                <w:sz w:val="22"/>
                <w:szCs w:val="22"/>
              </w:rPr>
            </w:pPr>
          </w:p>
        </w:tc>
        <w:tc>
          <w:tcPr>
            <w:tcW w:w="2075" w:type="dxa"/>
            <w:vAlign w:val="center"/>
          </w:tcPr>
          <w:p w14:paraId="4440D7C7" w14:textId="77777777" w:rsidR="00891F92" w:rsidRPr="00891F92" w:rsidRDefault="00891F92" w:rsidP="00891F92">
            <w:pPr>
              <w:spacing w:line="240" w:lineRule="auto"/>
              <w:jc w:val="right"/>
              <w:rPr>
                <w:color w:val="auto"/>
                <w:sz w:val="22"/>
                <w:szCs w:val="22"/>
              </w:rPr>
            </w:pPr>
          </w:p>
        </w:tc>
      </w:tr>
      <w:tr w:rsidR="00891F92" w:rsidRPr="00891F92" w14:paraId="447CF28E" w14:textId="77777777" w:rsidTr="0032171D">
        <w:trPr>
          <w:trHeight w:val="567"/>
          <w:tblHeader/>
        </w:trPr>
        <w:tc>
          <w:tcPr>
            <w:tcW w:w="2254" w:type="dxa"/>
            <w:vAlign w:val="center"/>
          </w:tcPr>
          <w:p w14:paraId="3022797A" w14:textId="77777777" w:rsidR="00891F92" w:rsidRPr="00891F92" w:rsidRDefault="00891F92" w:rsidP="00891F92">
            <w:pPr>
              <w:spacing w:line="240" w:lineRule="auto"/>
              <w:rPr>
                <w:color w:val="auto"/>
                <w:sz w:val="22"/>
                <w:szCs w:val="22"/>
              </w:rPr>
            </w:pPr>
            <w:r w:rsidRPr="00891F92">
              <w:rPr>
                <w:color w:val="auto"/>
                <w:sz w:val="22"/>
                <w:szCs w:val="22"/>
              </w:rPr>
              <w:t>Forecast</w:t>
            </w:r>
          </w:p>
        </w:tc>
        <w:tc>
          <w:tcPr>
            <w:tcW w:w="2254" w:type="dxa"/>
            <w:vAlign w:val="center"/>
          </w:tcPr>
          <w:p w14:paraId="359B1B48" w14:textId="77777777" w:rsidR="00891F92" w:rsidRPr="00891F92" w:rsidRDefault="00891F92" w:rsidP="00891F92">
            <w:pPr>
              <w:spacing w:line="240" w:lineRule="auto"/>
              <w:jc w:val="right"/>
              <w:rPr>
                <w:color w:val="auto"/>
                <w:sz w:val="22"/>
                <w:szCs w:val="22"/>
              </w:rPr>
            </w:pPr>
          </w:p>
        </w:tc>
        <w:tc>
          <w:tcPr>
            <w:tcW w:w="2433" w:type="dxa"/>
            <w:vAlign w:val="center"/>
          </w:tcPr>
          <w:p w14:paraId="1A726A75" w14:textId="3EBEE306" w:rsidR="00891F92" w:rsidRPr="00891F92" w:rsidRDefault="00891F92" w:rsidP="0032171D">
            <w:pPr>
              <w:spacing w:line="240" w:lineRule="auto"/>
              <w:jc w:val="right"/>
              <w:rPr>
                <w:color w:val="auto"/>
                <w:sz w:val="22"/>
                <w:szCs w:val="22"/>
              </w:rPr>
            </w:pPr>
            <w:r w:rsidRPr="00891F92">
              <w:rPr>
                <w:color w:val="auto"/>
                <w:sz w:val="22"/>
                <w:szCs w:val="22"/>
              </w:rPr>
              <w:t xml:space="preserve">   </w:t>
            </w:r>
            <w:r w:rsidR="0032171D">
              <w:rPr>
                <w:color w:val="auto"/>
                <w:sz w:val="22"/>
                <w:szCs w:val="22"/>
              </w:rPr>
              <w:t>55</w:t>
            </w:r>
          </w:p>
        </w:tc>
        <w:tc>
          <w:tcPr>
            <w:tcW w:w="2075" w:type="dxa"/>
            <w:vAlign w:val="center"/>
          </w:tcPr>
          <w:p w14:paraId="326AC10E" w14:textId="77777777" w:rsidR="00891F92" w:rsidRPr="00891F92" w:rsidRDefault="00891F92" w:rsidP="00891F92">
            <w:pPr>
              <w:spacing w:line="240" w:lineRule="auto"/>
              <w:jc w:val="right"/>
              <w:rPr>
                <w:color w:val="auto"/>
                <w:sz w:val="22"/>
                <w:szCs w:val="22"/>
              </w:rPr>
            </w:pPr>
            <w:r w:rsidRPr="00891F92">
              <w:rPr>
                <w:color w:val="auto"/>
                <w:sz w:val="22"/>
                <w:szCs w:val="22"/>
              </w:rPr>
              <w:t>?</w:t>
            </w:r>
          </w:p>
        </w:tc>
      </w:tr>
      <w:tr w:rsidR="00891F92" w:rsidRPr="00891F92" w14:paraId="40554C17" w14:textId="77777777" w:rsidTr="0032171D">
        <w:trPr>
          <w:trHeight w:val="567"/>
          <w:tblHeader/>
        </w:trPr>
        <w:tc>
          <w:tcPr>
            <w:tcW w:w="2254" w:type="dxa"/>
            <w:vAlign w:val="center"/>
          </w:tcPr>
          <w:p w14:paraId="0871FB78" w14:textId="77777777" w:rsidR="00891F92" w:rsidRPr="00891F92" w:rsidRDefault="00891F92" w:rsidP="00891F92">
            <w:pPr>
              <w:spacing w:line="240" w:lineRule="auto"/>
              <w:rPr>
                <w:color w:val="auto"/>
                <w:sz w:val="22"/>
                <w:szCs w:val="22"/>
              </w:rPr>
            </w:pPr>
            <w:r w:rsidRPr="00891F92">
              <w:rPr>
                <w:color w:val="auto"/>
                <w:sz w:val="22"/>
                <w:szCs w:val="22"/>
              </w:rPr>
              <w:t>Total</w:t>
            </w:r>
          </w:p>
        </w:tc>
        <w:tc>
          <w:tcPr>
            <w:tcW w:w="2254" w:type="dxa"/>
            <w:vAlign w:val="center"/>
          </w:tcPr>
          <w:p w14:paraId="17C8E1D2" w14:textId="77777777" w:rsidR="00891F92" w:rsidRPr="00891F92" w:rsidRDefault="00891F92" w:rsidP="00891F92">
            <w:pPr>
              <w:spacing w:line="240" w:lineRule="auto"/>
              <w:jc w:val="right"/>
              <w:rPr>
                <w:color w:val="auto"/>
                <w:sz w:val="22"/>
                <w:szCs w:val="22"/>
              </w:rPr>
            </w:pPr>
            <w:r w:rsidRPr="00891F92">
              <w:rPr>
                <w:color w:val="auto"/>
                <w:sz w:val="22"/>
                <w:szCs w:val="22"/>
              </w:rPr>
              <w:t>1.5</w:t>
            </w:r>
          </w:p>
        </w:tc>
        <w:tc>
          <w:tcPr>
            <w:tcW w:w="2433" w:type="dxa"/>
            <w:vAlign w:val="center"/>
          </w:tcPr>
          <w:p w14:paraId="108BE3BF" w14:textId="77777777" w:rsidR="00891F92" w:rsidRPr="00891F92" w:rsidRDefault="00891F92" w:rsidP="00891F92">
            <w:pPr>
              <w:spacing w:line="240" w:lineRule="auto"/>
              <w:jc w:val="right"/>
              <w:rPr>
                <w:color w:val="auto"/>
                <w:sz w:val="22"/>
                <w:szCs w:val="22"/>
              </w:rPr>
            </w:pPr>
            <w:r w:rsidRPr="00891F92">
              <w:rPr>
                <w:color w:val="auto"/>
                <w:sz w:val="22"/>
                <w:szCs w:val="22"/>
              </w:rPr>
              <w:t>55</w:t>
            </w:r>
          </w:p>
        </w:tc>
        <w:tc>
          <w:tcPr>
            <w:tcW w:w="2075" w:type="dxa"/>
            <w:vAlign w:val="center"/>
          </w:tcPr>
          <w:p w14:paraId="61ACE18A" w14:textId="77777777" w:rsidR="00891F92" w:rsidRPr="00891F92" w:rsidRDefault="00891F92" w:rsidP="00891F92">
            <w:pPr>
              <w:spacing w:line="240" w:lineRule="auto"/>
              <w:jc w:val="right"/>
              <w:rPr>
                <w:color w:val="auto"/>
                <w:sz w:val="22"/>
                <w:szCs w:val="22"/>
              </w:rPr>
            </w:pPr>
            <w:r w:rsidRPr="00891F92">
              <w:rPr>
                <w:color w:val="auto"/>
                <w:sz w:val="22"/>
                <w:szCs w:val="22"/>
              </w:rPr>
              <w:t>?</w:t>
            </w:r>
          </w:p>
        </w:tc>
      </w:tr>
    </w:tbl>
    <w:p w14:paraId="2354E9D8" w14:textId="5E01B909" w:rsidR="00891F92" w:rsidRDefault="00891F92" w:rsidP="00891F92">
      <w:pPr>
        <w:spacing w:after="160"/>
        <w:rPr>
          <w:rFonts w:asciiTheme="minorHAnsi" w:eastAsiaTheme="minorHAnsi" w:hAnsiTheme="minorHAnsi" w:cstheme="minorBidi"/>
          <w:color w:val="auto"/>
          <w:sz w:val="22"/>
          <w:szCs w:val="22"/>
        </w:rPr>
      </w:pPr>
    </w:p>
    <w:p w14:paraId="03247FCA" w14:textId="77777777" w:rsidR="00891F92" w:rsidRDefault="00891F92">
      <w:pPr>
        <w:spacing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60A4C975" w14:textId="0615AC50" w:rsidR="00F77225" w:rsidRDefault="00F77225" w:rsidP="00FF0FAB">
      <w:pPr>
        <w:pStyle w:val="Heading2"/>
      </w:pPr>
      <w:r w:rsidRPr="00FF0FAB">
        <w:lastRenderedPageBreak/>
        <w:t xml:space="preserve">APPENDIX </w:t>
      </w:r>
      <w:r w:rsidR="00891F92">
        <w:t>6</w:t>
      </w:r>
    </w:p>
    <w:p w14:paraId="4DE9124E" w14:textId="77777777" w:rsidR="00891F92" w:rsidRPr="00891F92" w:rsidRDefault="00891F92" w:rsidP="00891F92">
      <w:pPr>
        <w:rPr>
          <w:rFonts w:asciiTheme="minorHAnsi" w:eastAsiaTheme="minorHAnsi" w:hAnsiTheme="minorHAnsi" w:cstheme="minorBidi"/>
          <w:color w:val="auto"/>
          <w:sz w:val="22"/>
          <w:szCs w:val="22"/>
        </w:rPr>
      </w:pPr>
      <w:r w:rsidRPr="00891F92">
        <w:rPr>
          <w:rFonts w:asciiTheme="minorHAnsi" w:eastAsiaTheme="minorHAnsi" w:hAnsiTheme="minorHAnsi" w:cstheme="minorBidi"/>
          <w:b/>
          <w:color w:val="auto"/>
          <w:sz w:val="22"/>
          <w:szCs w:val="22"/>
        </w:rPr>
        <w:t>Superfast Broadband Working Group – Summary Report, May 2021</w:t>
      </w:r>
    </w:p>
    <w:p w14:paraId="01702916" w14:textId="77777777" w:rsidR="00891F92" w:rsidRPr="00891F92" w:rsidRDefault="00891F92" w:rsidP="00891F92">
      <w:pPr>
        <w:rPr>
          <w:rFonts w:asciiTheme="minorHAnsi" w:eastAsiaTheme="minorHAnsi" w:hAnsiTheme="minorHAnsi" w:cstheme="minorBidi"/>
          <w:color w:val="auto"/>
          <w:sz w:val="22"/>
          <w:szCs w:val="22"/>
        </w:rPr>
      </w:pPr>
    </w:p>
    <w:p w14:paraId="46E4CFF0" w14:textId="77777777" w:rsidR="00891F92" w:rsidRPr="0032171D" w:rsidRDefault="00891F92" w:rsidP="0032171D">
      <w:pPr>
        <w:rPr>
          <w:b/>
          <w:color w:val="auto"/>
        </w:rPr>
      </w:pPr>
      <w:r w:rsidRPr="0032171D">
        <w:rPr>
          <w:b/>
          <w:color w:val="auto"/>
        </w:rPr>
        <w:t>Working Group Objective:</w:t>
      </w:r>
    </w:p>
    <w:p w14:paraId="530A04B4" w14:textId="77777777" w:rsidR="00891F92" w:rsidRPr="00891F92" w:rsidRDefault="00891F92" w:rsidP="00891F92">
      <w:pPr>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To improve Broadband connections for the properties in the village who have slower Broadband connections, but coordinating a Rural Gigabit Voucher Scheme.</w:t>
      </w:r>
    </w:p>
    <w:p w14:paraId="42633C84" w14:textId="77777777" w:rsidR="00891F92" w:rsidRPr="00891F92" w:rsidRDefault="00891F92" w:rsidP="00891F92">
      <w:pPr>
        <w:rPr>
          <w:rFonts w:asciiTheme="minorHAnsi" w:eastAsiaTheme="minorHAnsi" w:hAnsiTheme="minorHAnsi" w:cstheme="minorBidi"/>
          <w:color w:val="auto"/>
          <w:sz w:val="22"/>
          <w:szCs w:val="22"/>
        </w:rPr>
      </w:pPr>
    </w:p>
    <w:p w14:paraId="74156699" w14:textId="77777777" w:rsidR="00891F92" w:rsidRPr="0032171D" w:rsidRDefault="00891F92" w:rsidP="0032171D">
      <w:pPr>
        <w:rPr>
          <w:b/>
          <w:color w:val="auto"/>
        </w:rPr>
      </w:pPr>
      <w:r w:rsidRPr="0032171D">
        <w:rPr>
          <w:b/>
          <w:color w:val="auto"/>
        </w:rPr>
        <w:t>Working Group Participants:</w:t>
      </w:r>
    </w:p>
    <w:p w14:paraId="740DE2D5" w14:textId="77777777" w:rsidR="00891F92" w:rsidRPr="00891F92" w:rsidRDefault="00891F92" w:rsidP="00891F92">
      <w:pPr>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Andrew Huggins</w:t>
      </w:r>
    </w:p>
    <w:p w14:paraId="53C3EAE8" w14:textId="77777777" w:rsidR="00891F92" w:rsidRPr="00891F92" w:rsidRDefault="00891F92" w:rsidP="00891F92">
      <w:pPr>
        <w:rPr>
          <w:rFonts w:asciiTheme="minorHAnsi" w:eastAsiaTheme="minorHAnsi" w:hAnsiTheme="minorHAnsi" w:cstheme="minorBidi"/>
          <w:color w:val="auto"/>
          <w:sz w:val="22"/>
          <w:szCs w:val="22"/>
        </w:rPr>
      </w:pPr>
    </w:p>
    <w:p w14:paraId="1E17A4EB" w14:textId="77777777" w:rsidR="00891F92" w:rsidRPr="0032171D" w:rsidRDefault="00891F92" w:rsidP="0032171D">
      <w:pPr>
        <w:rPr>
          <w:b/>
          <w:color w:val="auto"/>
        </w:rPr>
      </w:pPr>
      <w:r w:rsidRPr="0032171D">
        <w:rPr>
          <w:b/>
          <w:color w:val="auto"/>
        </w:rPr>
        <w:t>Details:</w:t>
      </w:r>
    </w:p>
    <w:p w14:paraId="0C1E8EA9" w14:textId="08693319" w:rsidR="00891F92" w:rsidRPr="00BB333C" w:rsidRDefault="00891F92" w:rsidP="00891F92">
      <w:pPr>
        <w:pStyle w:val="ListParagraph"/>
        <w:numPr>
          <w:ilvl w:val="0"/>
          <w:numId w:val="38"/>
        </w:numPr>
        <w:spacing w:line="240" w:lineRule="auto"/>
        <w:ind w:left="454" w:hanging="454"/>
        <w:rPr>
          <w:color w:val="auto"/>
        </w:rPr>
      </w:pPr>
      <w:r w:rsidRPr="00BB333C">
        <w:rPr>
          <w:color w:val="auto"/>
        </w:rPr>
        <w:t>Having been approached by some Lytchett residents who reported their broadband speed is pitifully slow, I worked with Dorset Superfast to identify properties with the slower connections.</w:t>
      </w:r>
    </w:p>
    <w:p w14:paraId="0B53A138" w14:textId="34B019DC" w:rsidR="00891F92" w:rsidRPr="00BB333C" w:rsidRDefault="00891F92" w:rsidP="00891F92">
      <w:pPr>
        <w:pStyle w:val="ListParagraph"/>
        <w:numPr>
          <w:ilvl w:val="0"/>
          <w:numId w:val="38"/>
        </w:numPr>
        <w:spacing w:line="240" w:lineRule="auto"/>
        <w:ind w:left="454" w:hanging="454"/>
        <w:rPr>
          <w:color w:val="auto"/>
        </w:rPr>
      </w:pPr>
      <w:r w:rsidRPr="00BB333C">
        <w:rPr>
          <w:color w:val="auto"/>
        </w:rPr>
        <w:t xml:space="preserve">The gigabit voucher scheme launched April 2021 provides £1500/ Residential properties and £3000 for businesses.  Dorset Council have £1M available for scheme top ups. </w:t>
      </w:r>
    </w:p>
    <w:p w14:paraId="225CA12F" w14:textId="1EF658D3" w:rsidR="00891F92" w:rsidRPr="00891F92" w:rsidRDefault="00891F92" w:rsidP="00891F92">
      <w:pPr>
        <w:pStyle w:val="ListParagraph"/>
        <w:numPr>
          <w:ilvl w:val="0"/>
          <w:numId w:val="38"/>
        </w:numPr>
        <w:spacing w:line="240" w:lineRule="auto"/>
        <w:ind w:left="454" w:hanging="454"/>
        <w:rPr>
          <w:rFonts w:asciiTheme="minorHAnsi" w:eastAsiaTheme="minorHAnsi" w:hAnsiTheme="minorHAnsi" w:cstheme="minorBidi"/>
          <w:color w:val="auto"/>
          <w:sz w:val="22"/>
          <w:szCs w:val="22"/>
        </w:rPr>
      </w:pPr>
      <w:r w:rsidRPr="00891F92">
        <w:rPr>
          <w:rFonts w:asciiTheme="minorHAnsi" w:eastAsiaTheme="minorHAnsi" w:hAnsiTheme="minorHAnsi" w:cstheme="minorBidi"/>
          <w:bCs/>
          <w:color w:val="auto"/>
          <w:sz w:val="22"/>
          <w:szCs w:val="22"/>
        </w:rPr>
        <w:t>New scheme shows BH16 6 postcode area is INELIGIBLE.  Eligible areas defined by DCMS</w:t>
      </w:r>
      <w:r w:rsidRPr="00891F92">
        <w:rPr>
          <w:rFonts w:asciiTheme="minorHAnsi" w:eastAsiaTheme="minorHAnsi" w:hAnsiTheme="minorHAnsi" w:cstheme="minorBidi"/>
          <w:color w:val="auto"/>
          <w:sz w:val="22"/>
          <w:szCs w:val="22"/>
        </w:rPr>
        <w:t>.</w:t>
      </w:r>
    </w:p>
    <w:p w14:paraId="56A0589F" w14:textId="77777777" w:rsidR="00891F92" w:rsidRPr="00891F92" w:rsidRDefault="00891F92" w:rsidP="00891F92">
      <w:pPr>
        <w:numPr>
          <w:ilvl w:val="0"/>
          <w:numId w:val="38"/>
        </w:numPr>
        <w:spacing w:line="240" w:lineRule="auto"/>
        <w:ind w:left="454" w:hanging="454"/>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 xml:space="preserve">Mailshot to all properties in the High Street, most Roads to the North of it, and Huntick estate and Palmers Orchard and Vineyard Close. </w:t>
      </w:r>
    </w:p>
    <w:p w14:paraId="6074AFB7" w14:textId="77777777" w:rsidR="00891F92" w:rsidRPr="00891F92" w:rsidRDefault="00891F92" w:rsidP="00891F92">
      <w:pPr>
        <w:numPr>
          <w:ilvl w:val="0"/>
          <w:numId w:val="38"/>
        </w:numPr>
        <w:spacing w:line="240" w:lineRule="auto"/>
        <w:ind w:left="454" w:hanging="454"/>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Openreach have quoted £274500 to provide FTTP to up to 457 identified properties.</w:t>
      </w:r>
    </w:p>
    <w:p w14:paraId="7785E528" w14:textId="77777777" w:rsidR="00891F92" w:rsidRPr="00891F92" w:rsidRDefault="00891F92" w:rsidP="00891F92">
      <w:pPr>
        <w:ind w:left="454"/>
        <w:contextualSpacing/>
        <w:rPr>
          <w:rFonts w:asciiTheme="minorHAnsi" w:eastAsiaTheme="minorHAnsi" w:hAnsiTheme="minorHAnsi" w:cstheme="minorBidi"/>
          <w:color w:val="auto"/>
          <w:sz w:val="22"/>
          <w:szCs w:val="22"/>
        </w:rPr>
      </w:pPr>
    </w:p>
    <w:p w14:paraId="66B51C06" w14:textId="77777777" w:rsidR="00891F92" w:rsidRPr="0032171D" w:rsidRDefault="00891F92" w:rsidP="0032171D">
      <w:pPr>
        <w:rPr>
          <w:b/>
          <w:color w:val="auto"/>
        </w:rPr>
      </w:pPr>
      <w:r w:rsidRPr="0032171D">
        <w:rPr>
          <w:b/>
          <w:color w:val="auto"/>
        </w:rPr>
        <w:t>Dependencies:</w:t>
      </w:r>
    </w:p>
    <w:p w14:paraId="4D0112FB" w14:textId="77777777" w:rsidR="00891F92" w:rsidRPr="0032171D" w:rsidRDefault="00891F92" w:rsidP="0032171D">
      <w:pPr>
        <w:pStyle w:val="ListParagraph"/>
        <w:numPr>
          <w:ilvl w:val="0"/>
          <w:numId w:val="41"/>
        </w:numPr>
        <w:ind w:left="357" w:hanging="357"/>
        <w:rPr>
          <w:color w:val="auto"/>
          <w:sz w:val="22"/>
          <w:szCs w:val="22"/>
        </w:rPr>
      </w:pPr>
      <w:r w:rsidRPr="0032171D">
        <w:rPr>
          <w:color w:val="auto"/>
          <w:sz w:val="22"/>
          <w:szCs w:val="22"/>
        </w:rPr>
        <w:t xml:space="preserve">We need enough residents to sign up to cover the scheme cost. </w:t>
      </w:r>
    </w:p>
    <w:p w14:paraId="3D420A3D" w14:textId="77777777" w:rsidR="00891F92" w:rsidRPr="0032171D" w:rsidRDefault="00891F92" w:rsidP="0032171D">
      <w:pPr>
        <w:pStyle w:val="ListParagraph"/>
        <w:numPr>
          <w:ilvl w:val="0"/>
          <w:numId w:val="41"/>
        </w:numPr>
        <w:ind w:left="357" w:hanging="357"/>
        <w:rPr>
          <w:color w:val="auto"/>
          <w:sz w:val="22"/>
          <w:szCs w:val="22"/>
        </w:rPr>
      </w:pPr>
      <w:r w:rsidRPr="0032171D">
        <w:rPr>
          <w:color w:val="auto"/>
          <w:sz w:val="22"/>
          <w:szCs w:val="22"/>
        </w:rPr>
        <w:t>Parish Council, as a “Legal Entity” has to apply for the scheme and be prepared to underwrite any shortfall if households do not ultimately take out the required service (contract for 12 months).</w:t>
      </w:r>
    </w:p>
    <w:p w14:paraId="298FA4F2" w14:textId="77777777" w:rsidR="00891F92" w:rsidRPr="0032171D" w:rsidRDefault="00891F92" w:rsidP="0032171D">
      <w:pPr>
        <w:pStyle w:val="ListParagraph"/>
        <w:numPr>
          <w:ilvl w:val="0"/>
          <w:numId w:val="41"/>
        </w:numPr>
        <w:ind w:left="357" w:hanging="357"/>
        <w:rPr>
          <w:color w:val="auto"/>
          <w:sz w:val="22"/>
          <w:szCs w:val="22"/>
        </w:rPr>
      </w:pPr>
      <w:r w:rsidRPr="0032171D">
        <w:rPr>
          <w:color w:val="auto"/>
          <w:sz w:val="22"/>
          <w:szCs w:val="22"/>
        </w:rPr>
        <w:t>If we get interest which equates to vouchers to the value of an extra &gt;30% of the project cost (ie 130% of £274500 = £356850) then the Parish council is NOT required to underwrite the project.</w:t>
      </w:r>
    </w:p>
    <w:p w14:paraId="06B7A924" w14:textId="77777777" w:rsidR="00891F92" w:rsidRPr="0032171D" w:rsidRDefault="00891F92" w:rsidP="0032171D">
      <w:pPr>
        <w:pStyle w:val="ListParagraph"/>
        <w:numPr>
          <w:ilvl w:val="0"/>
          <w:numId w:val="41"/>
        </w:numPr>
        <w:spacing w:line="240" w:lineRule="auto"/>
        <w:ind w:left="357" w:hanging="357"/>
        <w:rPr>
          <w:rFonts w:asciiTheme="minorHAnsi" w:eastAsiaTheme="minorHAnsi" w:hAnsiTheme="minorHAnsi" w:cstheme="minorBidi"/>
          <w:color w:val="auto"/>
          <w:sz w:val="22"/>
          <w:szCs w:val="22"/>
        </w:rPr>
      </w:pPr>
      <w:r w:rsidRPr="0032171D">
        <w:rPr>
          <w:rFonts w:asciiTheme="minorHAnsi" w:eastAsiaTheme="minorHAnsi" w:hAnsiTheme="minorHAnsi" w:cstheme="minorBidi"/>
          <w:color w:val="auto"/>
          <w:sz w:val="22"/>
          <w:szCs w:val="22"/>
        </w:rPr>
        <w:t>Given the current level of expressed interest, we don’t have sufficient voucher value to cover the project cost WITHOUT Dorset Council topup, But topup is available form Dorset Council</w:t>
      </w:r>
    </w:p>
    <w:p w14:paraId="2F0C78D9" w14:textId="77777777" w:rsidR="0032171D" w:rsidRPr="0032171D" w:rsidRDefault="0032171D" w:rsidP="0032171D">
      <w:pPr>
        <w:pStyle w:val="ListParagraph"/>
        <w:spacing w:line="240" w:lineRule="auto"/>
        <w:rPr>
          <w:rFonts w:asciiTheme="minorHAnsi" w:eastAsiaTheme="minorHAnsi" w:hAnsiTheme="minorHAnsi" w:cstheme="minorBidi"/>
          <w:color w:val="auto"/>
          <w:sz w:val="22"/>
          <w:szCs w:val="22"/>
        </w:rPr>
      </w:pPr>
    </w:p>
    <w:p w14:paraId="4EE079A8" w14:textId="77777777" w:rsidR="00891F92" w:rsidRPr="0032171D" w:rsidRDefault="00891F92" w:rsidP="0032171D">
      <w:pPr>
        <w:rPr>
          <w:b/>
          <w:color w:val="auto"/>
        </w:rPr>
      </w:pPr>
      <w:r w:rsidRPr="0032171D">
        <w:rPr>
          <w:b/>
          <w:color w:val="auto"/>
        </w:rPr>
        <w:t>Status/Next Steps:</w:t>
      </w:r>
    </w:p>
    <w:p w14:paraId="14A808FC" w14:textId="77777777" w:rsidR="00891F92" w:rsidRPr="00891F92" w:rsidRDefault="00891F92" w:rsidP="00891F92">
      <w:pPr>
        <w:numPr>
          <w:ilvl w:val="0"/>
          <w:numId w:val="6"/>
        </w:numPr>
        <w:spacing w:after="160"/>
        <w:ind w:left="454" w:hanging="454"/>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 xml:space="preserve">Openreach did suggest, once old scheme closed, that I consider adding to the scope of the project to include some more properties (Huntick Road) so I await the revised quote/proposal.  </w:t>
      </w:r>
    </w:p>
    <w:p w14:paraId="0D6D750E" w14:textId="77777777" w:rsidR="00891F92" w:rsidRPr="00891F92" w:rsidRDefault="00891F92" w:rsidP="00891F92">
      <w:pPr>
        <w:numPr>
          <w:ilvl w:val="0"/>
          <w:numId w:val="6"/>
        </w:numPr>
        <w:spacing w:after="160"/>
        <w:ind w:left="454" w:hanging="454"/>
        <w:contextualSpacing/>
        <w:rPr>
          <w:rFonts w:asciiTheme="minorHAnsi" w:eastAsiaTheme="minorHAnsi" w:hAnsiTheme="minorHAnsi" w:cstheme="minorBidi"/>
          <w:color w:val="auto"/>
          <w:sz w:val="22"/>
          <w:szCs w:val="22"/>
        </w:rPr>
      </w:pPr>
      <w:r w:rsidRPr="00891F92">
        <w:rPr>
          <w:rFonts w:asciiTheme="minorHAnsi" w:eastAsiaTheme="minorHAnsi" w:hAnsiTheme="minorHAnsi" w:cstheme="minorBidi"/>
          <w:color w:val="auto"/>
          <w:sz w:val="22"/>
          <w:szCs w:val="22"/>
        </w:rPr>
        <w:t xml:space="preserve">I currently have 125 addresses of which 11 are businesses. </w:t>
      </w:r>
    </w:p>
    <w:p w14:paraId="3B3054D5" w14:textId="77777777" w:rsidR="00891F92" w:rsidRPr="00891F92" w:rsidRDefault="00891F92" w:rsidP="00891F92">
      <w:pPr>
        <w:numPr>
          <w:ilvl w:val="0"/>
          <w:numId w:val="6"/>
        </w:numPr>
        <w:spacing w:after="160"/>
        <w:ind w:left="454" w:hanging="454"/>
        <w:contextualSpacing/>
        <w:rPr>
          <w:rFonts w:asciiTheme="minorHAnsi" w:eastAsiaTheme="minorHAnsi" w:hAnsiTheme="minorHAnsi" w:cstheme="minorBidi"/>
          <w:bCs/>
          <w:color w:val="auto"/>
          <w:sz w:val="22"/>
          <w:szCs w:val="22"/>
        </w:rPr>
      </w:pPr>
      <w:r w:rsidRPr="00891F92">
        <w:rPr>
          <w:rFonts w:asciiTheme="minorHAnsi" w:eastAsiaTheme="minorHAnsi" w:hAnsiTheme="minorHAnsi" w:cstheme="minorBidi"/>
          <w:bCs/>
          <w:color w:val="auto"/>
          <w:sz w:val="22"/>
          <w:szCs w:val="22"/>
        </w:rPr>
        <w:t>I have had meetings with Dorset Council “Digital Rollout” team and they are puzzled/surprised/ disappointed that BH16 6 is not eligible.  Reason for ineligibility is because “a provider is already undertaking a rollout in the area”.  The only provider doing anything is Wessex Internet, but their work is in the Village Periphery and not impacting the centre of the village.  I have spoken to Wessex Internet who confirmed they have no plans to serve the centre of the village.</w:t>
      </w:r>
    </w:p>
    <w:p w14:paraId="48333271" w14:textId="77777777" w:rsidR="00891F92" w:rsidRPr="00891F92" w:rsidRDefault="00891F92" w:rsidP="00891F92">
      <w:pPr>
        <w:numPr>
          <w:ilvl w:val="0"/>
          <w:numId w:val="6"/>
        </w:numPr>
        <w:spacing w:after="160"/>
        <w:ind w:left="454" w:hanging="454"/>
        <w:contextualSpacing/>
        <w:rPr>
          <w:rFonts w:asciiTheme="minorHAnsi" w:eastAsiaTheme="minorHAnsi" w:hAnsiTheme="minorHAnsi" w:cstheme="minorBidi"/>
          <w:bCs/>
          <w:color w:val="auto"/>
          <w:sz w:val="22"/>
          <w:szCs w:val="22"/>
        </w:rPr>
      </w:pPr>
      <w:r w:rsidRPr="00891F92">
        <w:rPr>
          <w:rFonts w:asciiTheme="minorHAnsi" w:eastAsiaTheme="minorHAnsi" w:hAnsiTheme="minorHAnsi" w:cstheme="minorBidi"/>
          <w:bCs/>
          <w:color w:val="auto"/>
          <w:sz w:val="22"/>
          <w:szCs w:val="22"/>
        </w:rPr>
        <w:t>I have contacted Michael Tomlinson’s office and Frances has assured me that they are pushing to challenge our exclusion, and Michael has personally spoken to the minister responsible for Broadband within DCMS.</w:t>
      </w:r>
    </w:p>
    <w:p w14:paraId="6F22E254" w14:textId="77777777" w:rsidR="00891F92" w:rsidRPr="00891F92" w:rsidRDefault="00891F92" w:rsidP="00891F92">
      <w:pPr>
        <w:numPr>
          <w:ilvl w:val="0"/>
          <w:numId w:val="6"/>
        </w:numPr>
        <w:spacing w:after="160"/>
        <w:ind w:left="454" w:hanging="454"/>
        <w:contextualSpacing/>
        <w:rPr>
          <w:rFonts w:asciiTheme="minorHAnsi" w:eastAsiaTheme="minorHAnsi" w:hAnsiTheme="minorHAnsi" w:cstheme="minorBidi"/>
          <w:bCs/>
          <w:color w:val="auto"/>
          <w:sz w:val="22"/>
          <w:szCs w:val="22"/>
        </w:rPr>
      </w:pPr>
      <w:r w:rsidRPr="00891F92">
        <w:rPr>
          <w:rFonts w:asciiTheme="minorHAnsi" w:eastAsiaTheme="minorHAnsi" w:hAnsiTheme="minorHAnsi" w:cstheme="minorBidi"/>
          <w:bCs/>
          <w:color w:val="auto"/>
          <w:sz w:val="22"/>
          <w:szCs w:val="22"/>
        </w:rPr>
        <w:t>I have emailed all Residents who had expressed an interest, informing them of the status, and have received many mails of thanks for the work we are doing on their behalf.</w:t>
      </w:r>
    </w:p>
    <w:p w14:paraId="2851A315" w14:textId="77777777" w:rsidR="00891F92" w:rsidRPr="00891F92" w:rsidRDefault="00891F92" w:rsidP="00891F92">
      <w:pPr>
        <w:numPr>
          <w:ilvl w:val="0"/>
          <w:numId w:val="6"/>
        </w:numPr>
        <w:spacing w:after="160"/>
        <w:ind w:left="454" w:hanging="454"/>
        <w:contextualSpacing/>
        <w:rPr>
          <w:rFonts w:asciiTheme="minorHAnsi" w:eastAsiaTheme="minorHAnsi" w:hAnsiTheme="minorHAnsi" w:cstheme="minorBidi"/>
          <w:bCs/>
          <w:color w:val="auto"/>
          <w:sz w:val="22"/>
          <w:szCs w:val="22"/>
        </w:rPr>
      </w:pPr>
      <w:r w:rsidRPr="00891F92">
        <w:rPr>
          <w:rFonts w:asciiTheme="minorHAnsi" w:eastAsiaTheme="minorHAnsi" w:hAnsiTheme="minorHAnsi" w:cstheme="minorBidi"/>
          <w:bCs/>
          <w:color w:val="auto"/>
          <w:sz w:val="22"/>
          <w:szCs w:val="22"/>
        </w:rPr>
        <w:t>I also attended a Dorset Council meeting for representatives from many Dorset Parishes on 24 May, about improved provision of Broadband in Dorset.  It was largely presented by the people I have already been in contact with and didn’t bring me any new information other than that there is a different 4G scheme available for people with &lt;10MB Broadband but who can get 4G signal. I don’t feel this is of benefit within Lytchett and would just cloud the picture.</w:t>
      </w:r>
    </w:p>
    <w:p w14:paraId="5EEA2C20" w14:textId="0D2C87D5" w:rsidR="00BB333C" w:rsidRDefault="00BB333C">
      <w:pPr>
        <w:spacing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0063C116" w14:textId="0DF32025" w:rsidR="00891F92" w:rsidRDefault="00BB333C" w:rsidP="0032171D">
      <w:pPr>
        <w:pStyle w:val="Heading2"/>
      </w:pPr>
      <w:r w:rsidRPr="00BB333C">
        <w:t>APPENDIX 7</w:t>
      </w:r>
    </w:p>
    <w:p w14:paraId="5C74234D" w14:textId="77777777" w:rsidR="00BB333C" w:rsidRPr="0032171D" w:rsidRDefault="00BB333C" w:rsidP="0032171D">
      <w:pPr>
        <w:spacing w:line="240" w:lineRule="auto"/>
        <w:rPr>
          <w:b/>
          <w:color w:val="auto"/>
        </w:rPr>
      </w:pPr>
      <w:r w:rsidRPr="0032171D">
        <w:rPr>
          <w:b/>
          <w:color w:val="auto"/>
        </w:rPr>
        <w:t xml:space="preserve">Subject Title:  Defibrillator Provision </w:t>
      </w:r>
    </w:p>
    <w:p w14:paraId="6E7B393B" w14:textId="77777777" w:rsidR="00BB333C" w:rsidRPr="00BB333C" w:rsidRDefault="00BB333C" w:rsidP="0032171D">
      <w:pPr>
        <w:pStyle w:val="NoSpacing"/>
        <w:rPr>
          <w:rFonts w:eastAsiaTheme="minorHAnsi"/>
        </w:rPr>
      </w:pPr>
    </w:p>
    <w:p w14:paraId="084F7ABB" w14:textId="77777777" w:rsidR="00BB333C" w:rsidRPr="0032171D" w:rsidRDefault="00BB333C" w:rsidP="0032171D">
      <w:pPr>
        <w:spacing w:line="240" w:lineRule="auto"/>
        <w:rPr>
          <w:b/>
          <w:color w:val="auto"/>
        </w:rPr>
      </w:pPr>
      <w:r w:rsidRPr="0032171D">
        <w:rPr>
          <w:b/>
          <w:color w:val="auto"/>
        </w:rPr>
        <w:t>Date (Month Year): May 2021</w:t>
      </w:r>
    </w:p>
    <w:p w14:paraId="6C2419CB" w14:textId="77777777" w:rsidR="00BB333C" w:rsidRPr="00BB333C" w:rsidRDefault="00BB333C" w:rsidP="0032171D">
      <w:pPr>
        <w:spacing w:line="240" w:lineRule="auto"/>
        <w:rPr>
          <w:rFonts w:asciiTheme="minorHAnsi" w:eastAsiaTheme="minorHAnsi" w:hAnsiTheme="minorHAnsi" w:cstheme="minorBidi"/>
          <w:color w:val="auto"/>
        </w:rPr>
      </w:pPr>
    </w:p>
    <w:p w14:paraId="3FFE73FC" w14:textId="77777777" w:rsidR="00BB333C" w:rsidRPr="0032171D" w:rsidRDefault="00BB333C" w:rsidP="0032171D">
      <w:pPr>
        <w:spacing w:line="240" w:lineRule="auto"/>
        <w:rPr>
          <w:b/>
          <w:color w:val="auto"/>
        </w:rPr>
      </w:pPr>
      <w:r w:rsidRPr="0032171D">
        <w:rPr>
          <w:b/>
          <w:color w:val="auto"/>
        </w:rPr>
        <w:t xml:space="preserve">Report Subject: </w:t>
      </w:r>
    </w:p>
    <w:p w14:paraId="68986352" w14:textId="77777777" w:rsidR="00BB333C" w:rsidRPr="0032171D" w:rsidRDefault="00BB333C" w:rsidP="0032171D">
      <w:pPr>
        <w:spacing w:line="240" w:lineRule="auto"/>
        <w:rPr>
          <w:color w:val="auto"/>
        </w:rPr>
      </w:pPr>
      <w:r w:rsidRPr="0032171D">
        <w:rPr>
          <w:color w:val="auto"/>
        </w:rPr>
        <w:t xml:space="preserve">Update on Defib Provision, and report of Incident </w:t>
      </w:r>
    </w:p>
    <w:p w14:paraId="3927390D" w14:textId="77777777" w:rsidR="00BB333C" w:rsidRPr="00BB333C" w:rsidRDefault="00BB333C" w:rsidP="0032171D">
      <w:pPr>
        <w:spacing w:line="240" w:lineRule="auto"/>
        <w:rPr>
          <w:rFonts w:asciiTheme="minorHAnsi" w:eastAsiaTheme="minorHAnsi" w:hAnsiTheme="minorHAnsi" w:cstheme="minorBidi"/>
          <w:color w:val="auto"/>
        </w:rPr>
      </w:pPr>
    </w:p>
    <w:p w14:paraId="30C46FA8" w14:textId="77777777" w:rsidR="00BB333C" w:rsidRPr="0032171D" w:rsidRDefault="00BB333C" w:rsidP="0032171D">
      <w:pPr>
        <w:spacing w:line="240" w:lineRule="auto"/>
        <w:rPr>
          <w:b/>
          <w:color w:val="auto"/>
        </w:rPr>
      </w:pPr>
      <w:r w:rsidRPr="0032171D">
        <w:rPr>
          <w:b/>
          <w:color w:val="auto"/>
        </w:rPr>
        <w:t>Reported by:</w:t>
      </w:r>
    </w:p>
    <w:p w14:paraId="3A78BB12" w14:textId="77777777" w:rsidR="00BB333C" w:rsidRPr="0032171D" w:rsidRDefault="00BB333C" w:rsidP="0032171D">
      <w:pPr>
        <w:spacing w:line="240" w:lineRule="auto"/>
        <w:rPr>
          <w:color w:val="auto"/>
        </w:rPr>
      </w:pPr>
      <w:r w:rsidRPr="0032171D">
        <w:rPr>
          <w:color w:val="auto"/>
        </w:rPr>
        <w:t>Cllr Andrew Huggins</w:t>
      </w:r>
    </w:p>
    <w:p w14:paraId="44AD631A" w14:textId="77777777" w:rsidR="00BB333C" w:rsidRPr="00BB333C" w:rsidRDefault="00BB333C" w:rsidP="0032171D">
      <w:pPr>
        <w:spacing w:line="240" w:lineRule="auto"/>
        <w:rPr>
          <w:rFonts w:asciiTheme="minorHAnsi" w:eastAsiaTheme="minorHAnsi" w:hAnsiTheme="minorHAnsi" w:cstheme="minorBidi"/>
          <w:color w:val="auto"/>
        </w:rPr>
      </w:pPr>
    </w:p>
    <w:p w14:paraId="4ABFB3D0" w14:textId="77777777" w:rsidR="00BB333C" w:rsidRPr="0032171D" w:rsidRDefault="00BB333C" w:rsidP="0032171D">
      <w:pPr>
        <w:spacing w:line="240" w:lineRule="auto"/>
        <w:rPr>
          <w:b/>
          <w:color w:val="auto"/>
        </w:rPr>
      </w:pPr>
      <w:r w:rsidRPr="0032171D">
        <w:rPr>
          <w:b/>
          <w:color w:val="auto"/>
        </w:rPr>
        <w:t>Subject Status:</w:t>
      </w:r>
    </w:p>
    <w:p w14:paraId="4651EACC" w14:textId="77777777" w:rsidR="00BB333C" w:rsidRPr="000A4ADA" w:rsidRDefault="00BB333C" w:rsidP="0032171D">
      <w:pPr>
        <w:spacing w:line="240" w:lineRule="auto"/>
        <w:rPr>
          <w:color w:val="auto"/>
        </w:rPr>
      </w:pPr>
      <w:r w:rsidRPr="000A4ADA">
        <w:rPr>
          <w:color w:val="auto"/>
        </w:rPr>
        <w:t>We have now received a signed agreement with Chequers which is lodged with the Parish Clerk.</w:t>
      </w:r>
    </w:p>
    <w:p w14:paraId="4FA97C56" w14:textId="38CB4287" w:rsidR="00BB333C" w:rsidRPr="00BB333C" w:rsidRDefault="00BB333C" w:rsidP="0032171D">
      <w:pPr>
        <w:numPr>
          <w:ilvl w:val="0"/>
          <w:numId w:val="39"/>
        </w:numPr>
        <w:spacing w:line="240" w:lineRule="auto"/>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On the weekend of 22/23 May the Defib cabinet in the phone box was opened and some “consumables” were removed.  They have been replaced and spares have now been ordered</w:t>
      </w:r>
      <w:r w:rsidR="000A4ADA">
        <w:rPr>
          <w:rFonts w:asciiTheme="minorHAnsi" w:eastAsiaTheme="minorHAnsi" w:hAnsiTheme="minorHAnsi" w:cstheme="minorBidi"/>
          <w:color w:val="auto"/>
        </w:rPr>
        <w:t xml:space="preserve"> </w:t>
      </w:r>
      <w:r w:rsidRPr="00BB333C">
        <w:rPr>
          <w:rFonts w:asciiTheme="minorHAnsi" w:eastAsiaTheme="minorHAnsi" w:hAnsiTheme="minorHAnsi" w:cstheme="minorBidi"/>
          <w:color w:val="auto"/>
        </w:rPr>
        <w:t>(£10/set).  It is unclear how the cabinet was opened as no damage is apparent.</w:t>
      </w:r>
    </w:p>
    <w:p w14:paraId="3413BC1F" w14:textId="3A786BC5" w:rsidR="00BB333C" w:rsidRPr="00BB333C" w:rsidRDefault="00BB333C" w:rsidP="0032171D">
      <w:pPr>
        <w:numPr>
          <w:ilvl w:val="0"/>
          <w:numId w:val="39"/>
        </w:numPr>
        <w:spacing w:line="240" w:lineRule="auto"/>
        <w:contextualSpacing/>
        <w:rPr>
          <w:rFonts w:asciiTheme="minorHAnsi" w:eastAsiaTheme="minorHAnsi" w:hAnsiTheme="minorHAnsi" w:cstheme="minorBidi"/>
          <w:color w:val="auto"/>
        </w:rPr>
      </w:pPr>
      <w:r w:rsidRPr="00BB333C">
        <w:rPr>
          <w:rFonts w:asciiTheme="minorHAnsi" w:eastAsiaTheme="minorHAnsi" w:hAnsiTheme="minorHAnsi" w:cstheme="minorBidi"/>
          <w:color w:val="auto"/>
        </w:rPr>
        <w:t xml:space="preserve">When the Defibs and Cabinets for Chequers and the Phone box were purchased, LMPC purchased </w:t>
      </w:r>
      <w:r w:rsidR="000A4ADA">
        <w:rPr>
          <w:rFonts w:asciiTheme="minorHAnsi" w:eastAsiaTheme="minorHAnsi" w:hAnsiTheme="minorHAnsi" w:cstheme="minorBidi"/>
          <w:color w:val="auto"/>
        </w:rPr>
        <w:t>t</w:t>
      </w:r>
      <w:r w:rsidRPr="00BB333C">
        <w:rPr>
          <w:rFonts w:asciiTheme="minorHAnsi" w:eastAsiaTheme="minorHAnsi" w:hAnsiTheme="minorHAnsi" w:cstheme="minorBidi"/>
          <w:color w:val="auto"/>
        </w:rPr>
        <w:t>hree sets with the intention of installing one at Abbots Court on Huntick Estate, to provide a unit in the vicinity of the East Side of Lytchett.</w:t>
      </w:r>
    </w:p>
    <w:p w14:paraId="7424B2AC" w14:textId="77777777" w:rsidR="00BB333C" w:rsidRPr="00BB333C" w:rsidRDefault="00BB333C" w:rsidP="0032171D">
      <w:pPr>
        <w:spacing w:line="240" w:lineRule="auto"/>
        <w:ind w:left="720"/>
        <w:rPr>
          <w:rFonts w:asciiTheme="minorHAnsi" w:eastAsiaTheme="minorHAnsi" w:hAnsiTheme="minorHAnsi" w:cstheme="minorBidi"/>
          <w:color w:val="auto"/>
        </w:rPr>
      </w:pPr>
      <w:r w:rsidRPr="00BB333C">
        <w:rPr>
          <w:rFonts w:asciiTheme="minorHAnsi" w:eastAsiaTheme="minorHAnsi" w:hAnsiTheme="minorHAnsi" w:cstheme="minorBidi"/>
          <w:color w:val="auto"/>
        </w:rPr>
        <w:t>This “stalled” due to Covid, but I have now made connection with the local manager at Aster and it is looking likely that we will get this installed very soon.  Their Legal team are just reviewing the request.</w:t>
      </w:r>
    </w:p>
    <w:p w14:paraId="3EE76047" w14:textId="77777777" w:rsidR="00BB333C" w:rsidRPr="00BB333C" w:rsidRDefault="00BB333C" w:rsidP="0032171D">
      <w:pPr>
        <w:spacing w:line="240" w:lineRule="auto"/>
        <w:ind w:left="720"/>
        <w:rPr>
          <w:rFonts w:asciiTheme="minorHAnsi" w:eastAsiaTheme="minorHAnsi" w:hAnsiTheme="minorHAnsi" w:cstheme="minorBidi"/>
          <w:color w:val="auto"/>
        </w:rPr>
      </w:pPr>
      <w:r w:rsidRPr="00BB333C">
        <w:rPr>
          <w:rFonts w:asciiTheme="minorHAnsi" w:eastAsiaTheme="minorHAnsi" w:hAnsiTheme="minorHAnsi" w:cstheme="minorBidi"/>
          <w:color w:val="auto"/>
        </w:rPr>
        <w:t xml:space="preserve">I have provided them a modified version of the agreement we drew up for Chequers, instead naming Aster Housing Association.  </w:t>
      </w:r>
    </w:p>
    <w:p w14:paraId="4D655DEE" w14:textId="77777777" w:rsidR="00BB333C" w:rsidRPr="00BB333C" w:rsidRDefault="00BB333C" w:rsidP="0032171D">
      <w:pPr>
        <w:spacing w:line="240" w:lineRule="auto"/>
        <w:ind w:left="720"/>
        <w:rPr>
          <w:rFonts w:asciiTheme="minorHAnsi" w:eastAsiaTheme="minorHAnsi" w:hAnsiTheme="minorHAnsi" w:cstheme="minorBidi"/>
          <w:color w:val="auto"/>
        </w:rPr>
      </w:pPr>
      <w:r w:rsidRPr="00BB333C">
        <w:rPr>
          <w:rFonts w:asciiTheme="minorHAnsi" w:eastAsiaTheme="minorHAnsi" w:hAnsiTheme="minorHAnsi" w:cstheme="minorBidi"/>
          <w:color w:val="auto"/>
        </w:rPr>
        <w:t>Once installed I plan for the village volunteer who currently monitors the other 2 defibs to add this to his list of checks.</w:t>
      </w:r>
    </w:p>
    <w:p w14:paraId="44D16102" w14:textId="77777777" w:rsidR="00BB333C" w:rsidRPr="00BB333C" w:rsidRDefault="00BB333C" w:rsidP="0032171D">
      <w:pPr>
        <w:spacing w:line="240" w:lineRule="auto"/>
        <w:rPr>
          <w:rFonts w:asciiTheme="minorHAnsi" w:eastAsiaTheme="minorHAnsi" w:hAnsiTheme="minorHAnsi" w:cstheme="minorBidi"/>
          <w:color w:val="auto"/>
        </w:rPr>
      </w:pPr>
    </w:p>
    <w:p w14:paraId="2F8352A2" w14:textId="77777777" w:rsidR="00BB333C" w:rsidRPr="0032171D" w:rsidRDefault="00BB333C" w:rsidP="0032171D">
      <w:pPr>
        <w:spacing w:line="240" w:lineRule="auto"/>
        <w:rPr>
          <w:b/>
          <w:color w:val="auto"/>
        </w:rPr>
      </w:pPr>
      <w:r w:rsidRPr="0032171D">
        <w:rPr>
          <w:b/>
          <w:color w:val="auto"/>
        </w:rPr>
        <w:t>Financial Impact:</w:t>
      </w:r>
    </w:p>
    <w:p w14:paraId="68854B6E" w14:textId="77777777" w:rsidR="00BB333C" w:rsidRPr="0032171D" w:rsidRDefault="00BB333C" w:rsidP="0032171D">
      <w:pPr>
        <w:spacing w:line="240" w:lineRule="auto"/>
        <w:rPr>
          <w:color w:val="auto"/>
        </w:rPr>
      </w:pPr>
      <w:r w:rsidRPr="0032171D">
        <w:rPr>
          <w:color w:val="auto"/>
        </w:rPr>
        <w:t>Low, Operational costs (£20) to replace stolen parts.  Aster Unit is purchased already and we expect Aster to install it themselves at their cost.</w:t>
      </w:r>
    </w:p>
    <w:p w14:paraId="5CABA79B" w14:textId="77777777" w:rsidR="00BB333C" w:rsidRPr="00BB333C" w:rsidRDefault="00BB333C" w:rsidP="0032171D">
      <w:pPr>
        <w:spacing w:line="240" w:lineRule="auto"/>
        <w:rPr>
          <w:rFonts w:asciiTheme="minorHAnsi" w:eastAsiaTheme="minorHAnsi" w:hAnsiTheme="minorHAnsi" w:cstheme="minorBidi"/>
          <w:color w:val="auto"/>
        </w:rPr>
      </w:pPr>
    </w:p>
    <w:p w14:paraId="4049CDAF" w14:textId="77777777" w:rsidR="00BB333C" w:rsidRPr="0032171D" w:rsidRDefault="00BB333C" w:rsidP="0032171D">
      <w:pPr>
        <w:spacing w:line="240" w:lineRule="auto"/>
        <w:rPr>
          <w:b/>
          <w:color w:val="auto"/>
        </w:rPr>
      </w:pPr>
      <w:r w:rsidRPr="0032171D">
        <w:rPr>
          <w:b/>
          <w:color w:val="auto"/>
        </w:rPr>
        <w:t>Recommendation/Proposal:</w:t>
      </w:r>
    </w:p>
    <w:p w14:paraId="2E90EE80" w14:textId="77777777" w:rsidR="00BB333C" w:rsidRPr="00BB333C" w:rsidRDefault="00BB333C" w:rsidP="0032171D">
      <w:pPr>
        <w:spacing w:line="240" w:lineRule="auto"/>
        <w:rPr>
          <w:rFonts w:asciiTheme="minorHAnsi" w:eastAsiaTheme="minorHAnsi" w:hAnsiTheme="minorHAnsi" w:cstheme="minorBidi"/>
          <w:color w:val="auto"/>
          <w:sz w:val="22"/>
          <w:szCs w:val="22"/>
        </w:rPr>
      </w:pPr>
      <w:r w:rsidRPr="00BB333C">
        <w:rPr>
          <w:rFonts w:asciiTheme="minorHAnsi" w:eastAsiaTheme="minorHAnsi" w:hAnsiTheme="minorHAnsi" w:cstheme="minorBidi"/>
          <w:color w:val="auto"/>
          <w:sz w:val="22"/>
          <w:szCs w:val="22"/>
        </w:rPr>
        <w:t>None.</w:t>
      </w:r>
    </w:p>
    <w:p w14:paraId="091A6EAF" w14:textId="77777777" w:rsidR="00BB333C" w:rsidRPr="00BB333C" w:rsidRDefault="00BB333C" w:rsidP="0032171D">
      <w:pPr>
        <w:spacing w:line="240" w:lineRule="auto"/>
        <w:rPr>
          <w:rFonts w:asciiTheme="minorHAnsi" w:eastAsiaTheme="minorHAnsi" w:hAnsiTheme="minorHAnsi" w:cstheme="minorBidi"/>
          <w:color w:val="auto"/>
          <w:sz w:val="22"/>
          <w:szCs w:val="22"/>
        </w:rPr>
      </w:pPr>
    </w:p>
    <w:p w14:paraId="4324D2EE" w14:textId="77777777" w:rsidR="00BB333C" w:rsidRPr="00891F92" w:rsidRDefault="00BB333C" w:rsidP="00891F92">
      <w:pPr>
        <w:ind w:left="454"/>
        <w:contextualSpacing/>
        <w:rPr>
          <w:rFonts w:asciiTheme="minorHAnsi" w:eastAsiaTheme="minorHAnsi" w:hAnsiTheme="minorHAnsi" w:cstheme="minorBidi"/>
          <w:b/>
          <w:sz w:val="22"/>
          <w:szCs w:val="22"/>
        </w:rPr>
      </w:pPr>
    </w:p>
    <w:sectPr w:rsidR="00BB333C" w:rsidRPr="00891F92" w:rsidSect="00BA1A8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68EF" w14:textId="77777777" w:rsidR="002B36F5" w:rsidRDefault="002B36F5" w:rsidP="00E853F3">
      <w:r>
        <w:separator/>
      </w:r>
    </w:p>
  </w:endnote>
  <w:endnote w:type="continuationSeparator" w:id="0">
    <w:p w14:paraId="24B9296C" w14:textId="77777777" w:rsidR="002B36F5" w:rsidRDefault="002B36F5"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5C1A79" w:rsidRDefault="005C1A79"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5C1A79" w:rsidRDefault="005C1A79"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5C1A79" w:rsidRDefault="005C1A79"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F1993" w14:textId="77777777" w:rsidR="002B36F5" w:rsidRDefault="002B36F5" w:rsidP="00E853F3">
      <w:r>
        <w:separator/>
      </w:r>
    </w:p>
  </w:footnote>
  <w:footnote w:type="continuationSeparator" w:id="0">
    <w:p w14:paraId="3DB45A03" w14:textId="77777777" w:rsidR="002B36F5" w:rsidRDefault="002B36F5" w:rsidP="00E853F3">
      <w:r>
        <w:continuationSeparator/>
      </w:r>
    </w:p>
  </w:footnote>
  <w:footnote w:id="1">
    <w:p w14:paraId="626B2DDA" w14:textId="77777777" w:rsidR="005C1A79" w:rsidRDefault="005C1A79" w:rsidP="005C1A79">
      <w:pPr>
        <w:pStyle w:val="FootnoteText"/>
      </w:pPr>
      <w:r w:rsidRPr="00F300A3">
        <w:rPr>
          <w:rStyle w:val="FootnoteReference"/>
          <w:color w:val="auto"/>
        </w:rPr>
        <w:footnoteRef/>
      </w:r>
      <w:r w:rsidRPr="00F300A3">
        <w:rPr>
          <w:color w:val="auto"/>
        </w:rPr>
        <w:t xml:space="preserve"> Pharmacy steps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5C1A79" w:rsidRDefault="005C1A79"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5C1A79" w:rsidRDefault="005C1A79"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5C1A79" w:rsidRDefault="005C1A79"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27D2B"/>
    <w:multiLevelType w:val="hybridMultilevel"/>
    <w:tmpl w:val="3DC2B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15A23"/>
    <w:multiLevelType w:val="hybridMultilevel"/>
    <w:tmpl w:val="0AF6B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D1EB5"/>
    <w:multiLevelType w:val="hybridMultilevel"/>
    <w:tmpl w:val="9FB8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647AB"/>
    <w:multiLevelType w:val="hybridMultilevel"/>
    <w:tmpl w:val="49B2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013E2A"/>
    <w:multiLevelType w:val="hybridMultilevel"/>
    <w:tmpl w:val="16AE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66C88"/>
    <w:multiLevelType w:val="hybridMultilevel"/>
    <w:tmpl w:val="BB9827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64C86"/>
    <w:multiLevelType w:val="hybridMultilevel"/>
    <w:tmpl w:val="F8D49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ECD66E3"/>
    <w:multiLevelType w:val="hybridMultilevel"/>
    <w:tmpl w:val="53428E82"/>
    <w:lvl w:ilvl="0" w:tplc="D44AB7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104B8"/>
    <w:multiLevelType w:val="hybridMultilevel"/>
    <w:tmpl w:val="49C6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577E"/>
    <w:multiLevelType w:val="hybridMultilevel"/>
    <w:tmpl w:val="86F4DE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B1080"/>
    <w:multiLevelType w:val="hybridMultilevel"/>
    <w:tmpl w:val="FED6E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95C1C"/>
    <w:multiLevelType w:val="hybridMultilevel"/>
    <w:tmpl w:val="A2E8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E19D4"/>
    <w:multiLevelType w:val="hybridMultilevel"/>
    <w:tmpl w:val="0056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25F64"/>
    <w:multiLevelType w:val="hybridMultilevel"/>
    <w:tmpl w:val="E9BC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244C0"/>
    <w:multiLevelType w:val="hybridMultilevel"/>
    <w:tmpl w:val="1400B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10C"/>
    <w:multiLevelType w:val="hybridMultilevel"/>
    <w:tmpl w:val="151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A591A"/>
    <w:multiLevelType w:val="hybridMultilevel"/>
    <w:tmpl w:val="F4C4A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CF778C"/>
    <w:multiLevelType w:val="hybridMultilevel"/>
    <w:tmpl w:val="C09EEAF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7B20AC"/>
    <w:multiLevelType w:val="hybridMultilevel"/>
    <w:tmpl w:val="19E8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93486"/>
    <w:multiLevelType w:val="hybridMultilevel"/>
    <w:tmpl w:val="D99CB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B67FDB"/>
    <w:multiLevelType w:val="hybridMultilevel"/>
    <w:tmpl w:val="9B4E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E0F81"/>
    <w:multiLevelType w:val="hybridMultilevel"/>
    <w:tmpl w:val="8774E98A"/>
    <w:lvl w:ilvl="0" w:tplc="77407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CD601B"/>
    <w:multiLevelType w:val="hybridMultilevel"/>
    <w:tmpl w:val="B77E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526100"/>
    <w:multiLevelType w:val="hybridMultilevel"/>
    <w:tmpl w:val="2300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D05F3"/>
    <w:multiLevelType w:val="hybridMultilevel"/>
    <w:tmpl w:val="CBA64FF8"/>
    <w:lvl w:ilvl="0" w:tplc="EAD8EA80">
      <w:start w:val="2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25B3B"/>
    <w:multiLevelType w:val="hybridMultilevel"/>
    <w:tmpl w:val="483A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145555"/>
    <w:multiLevelType w:val="hybridMultilevel"/>
    <w:tmpl w:val="CB5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E19D2"/>
    <w:multiLevelType w:val="hybridMultilevel"/>
    <w:tmpl w:val="E9F4B206"/>
    <w:lvl w:ilvl="0" w:tplc="8D86B0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7A0AE6"/>
    <w:multiLevelType w:val="hybridMultilevel"/>
    <w:tmpl w:val="AAD8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5608C"/>
    <w:multiLevelType w:val="hybridMultilevel"/>
    <w:tmpl w:val="49A8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0528C"/>
    <w:multiLevelType w:val="hybridMultilevel"/>
    <w:tmpl w:val="303E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B43B60"/>
    <w:multiLevelType w:val="hybridMultilevel"/>
    <w:tmpl w:val="0AFE172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380590"/>
    <w:multiLevelType w:val="hybridMultilevel"/>
    <w:tmpl w:val="E6AAC692"/>
    <w:lvl w:ilvl="0" w:tplc="774AC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571BF5"/>
    <w:multiLevelType w:val="hybridMultilevel"/>
    <w:tmpl w:val="88440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26"/>
  </w:num>
  <w:num w:numId="4">
    <w:abstractNumId w:val="37"/>
  </w:num>
  <w:num w:numId="5">
    <w:abstractNumId w:val="5"/>
  </w:num>
  <w:num w:numId="6">
    <w:abstractNumId w:val="6"/>
  </w:num>
  <w:num w:numId="7">
    <w:abstractNumId w:val="10"/>
  </w:num>
  <w:num w:numId="8">
    <w:abstractNumId w:val="38"/>
  </w:num>
  <w:num w:numId="9">
    <w:abstractNumId w:val="31"/>
  </w:num>
  <w:num w:numId="10">
    <w:abstractNumId w:val="14"/>
  </w:num>
  <w:num w:numId="11">
    <w:abstractNumId w:val="29"/>
  </w:num>
  <w:num w:numId="12">
    <w:abstractNumId w:val="16"/>
  </w:num>
  <w:num w:numId="13">
    <w:abstractNumId w:val="19"/>
  </w:num>
  <w:num w:numId="14">
    <w:abstractNumId w:val="21"/>
  </w:num>
  <w:num w:numId="15">
    <w:abstractNumId w:val="1"/>
  </w:num>
  <w:num w:numId="16">
    <w:abstractNumId w:val="9"/>
  </w:num>
  <w:num w:numId="17">
    <w:abstractNumId w:val="3"/>
  </w:num>
  <w:num w:numId="18">
    <w:abstractNumId w:val="33"/>
  </w:num>
  <w:num w:numId="19">
    <w:abstractNumId w:val="17"/>
  </w:num>
  <w:num w:numId="20">
    <w:abstractNumId w:val="36"/>
  </w:num>
  <w:num w:numId="21">
    <w:abstractNumId w:val="4"/>
  </w:num>
  <w:num w:numId="22">
    <w:abstractNumId w:val="8"/>
  </w:num>
  <w:num w:numId="23">
    <w:abstractNumId w:val="13"/>
  </w:num>
  <w:num w:numId="24">
    <w:abstractNumId w:val="27"/>
  </w:num>
  <w:num w:numId="25">
    <w:abstractNumId w:val="30"/>
  </w:num>
  <w:num w:numId="26">
    <w:abstractNumId w:val="20"/>
  </w:num>
  <w:num w:numId="27">
    <w:abstractNumId w:val="35"/>
  </w:num>
  <w:num w:numId="28">
    <w:abstractNumId w:val="32"/>
  </w:num>
  <w:num w:numId="29">
    <w:abstractNumId w:val="28"/>
  </w:num>
  <w:num w:numId="30">
    <w:abstractNumId w:val="11"/>
  </w:num>
  <w:num w:numId="31">
    <w:abstractNumId w:val="34"/>
  </w:num>
  <w:num w:numId="32">
    <w:abstractNumId w:val="15"/>
  </w:num>
  <w:num w:numId="33">
    <w:abstractNumId w:val="39"/>
  </w:num>
  <w:num w:numId="34">
    <w:abstractNumId w:val="7"/>
  </w:num>
  <w:num w:numId="35">
    <w:abstractNumId w:val="2"/>
  </w:num>
  <w:num w:numId="36">
    <w:abstractNumId w:val="40"/>
  </w:num>
  <w:num w:numId="37">
    <w:abstractNumId w:val="18"/>
  </w:num>
  <w:num w:numId="38">
    <w:abstractNumId w:val="25"/>
  </w:num>
  <w:num w:numId="39">
    <w:abstractNumId w:val="22"/>
  </w:num>
  <w:num w:numId="40">
    <w:abstractNumId w:val="24"/>
  </w:num>
  <w:num w:numId="4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1389"/>
    <w:rsid w:val="00060B5A"/>
    <w:rsid w:val="000611D1"/>
    <w:rsid w:val="00064172"/>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964A0"/>
    <w:rsid w:val="000A109B"/>
    <w:rsid w:val="000A1E30"/>
    <w:rsid w:val="000A391F"/>
    <w:rsid w:val="000A4ADA"/>
    <w:rsid w:val="000A612B"/>
    <w:rsid w:val="000A7262"/>
    <w:rsid w:val="000A78B1"/>
    <w:rsid w:val="000B0E9E"/>
    <w:rsid w:val="000B2A88"/>
    <w:rsid w:val="000B2C55"/>
    <w:rsid w:val="000B3A5B"/>
    <w:rsid w:val="000B4101"/>
    <w:rsid w:val="000B7F65"/>
    <w:rsid w:val="000C1588"/>
    <w:rsid w:val="000C1687"/>
    <w:rsid w:val="000C389A"/>
    <w:rsid w:val="000C6F96"/>
    <w:rsid w:val="000C7FBC"/>
    <w:rsid w:val="000D0DD1"/>
    <w:rsid w:val="000D3A67"/>
    <w:rsid w:val="000D3C4E"/>
    <w:rsid w:val="000D471A"/>
    <w:rsid w:val="000E15C3"/>
    <w:rsid w:val="000E215B"/>
    <w:rsid w:val="000E222B"/>
    <w:rsid w:val="000E29BE"/>
    <w:rsid w:val="000E431C"/>
    <w:rsid w:val="000E46FF"/>
    <w:rsid w:val="000E7EA5"/>
    <w:rsid w:val="000F054A"/>
    <w:rsid w:val="000F2F0D"/>
    <w:rsid w:val="000F56DC"/>
    <w:rsid w:val="000F6078"/>
    <w:rsid w:val="001046B3"/>
    <w:rsid w:val="00105037"/>
    <w:rsid w:val="00106A8B"/>
    <w:rsid w:val="00107D9D"/>
    <w:rsid w:val="00110A6D"/>
    <w:rsid w:val="00110B67"/>
    <w:rsid w:val="001110A4"/>
    <w:rsid w:val="00115976"/>
    <w:rsid w:val="001160FD"/>
    <w:rsid w:val="00120F11"/>
    <w:rsid w:val="001210FB"/>
    <w:rsid w:val="00123919"/>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4F78"/>
    <w:rsid w:val="00165B8D"/>
    <w:rsid w:val="001666A2"/>
    <w:rsid w:val="00167CB7"/>
    <w:rsid w:val="00170829"/>
    <w:rsid w:val="00171D3C"/>
    <w:rsid w:val="001768C5"/>
    <w:rsid w:val="001771B7"/>
    <w:rsid w:val="0017780B"/>
    <w:rsid w:val="00180BA7"/>
    <w:rsid w:val="00184BFC"/>
    <w:rsid w:val="00185B50"/>
    <w:rsid w:val="0018718D"/>
    <w:rsid w:val="00192D55"/>
    <w:rsid w:val="001935B7"/>
    <w:rsid w:val="001947EA"/>
    <w:rsid w:val="00194F46"/>
    <w:rsid w:val="00195746"/>
    <w:rsid w:val="001A0726"/>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D05F5"/>
    <w:rsid w:val="001D2F06"/>
    <w:rsid w:val="001D6001"/>
    <w:rsid w:val="001D6347"/>
    <w:rsid w:val="001E067F"/>
    <w:rsid w:val="001E11EE"/>
    <w:rsid w:val="001E1734"/>
    <w:rsid w:val="001E1C64"/>
    <w:rsid w:val="001E2915"/>
    <w:rsid w:val="001E2FFD"/>
    <w:rsid w:val="001E348C"/>
    <w:rsid w:val="001E49F4"/>
    <w:rsid w:val="001E4AA6"/>
    <w:rsid w:val="001E6D0E"/>
    <w:rsid w:val="001E74DE"/>
    <w:rsid w:val="001F0A77"/>
    <w:rsid w:val="001F285C"/>
    <w:rsid w:val="001F2878"/>
    <w:rsid w:val="001F3518"/>
    <w:rsid w:val="001F3553"/>
    <w:rsid w:val="001F5CC7"/>
    <w:rsid w:val="002010CC"/>
    <w:rsid w:val="00216196"/>
    <w:rsid w:val="00217516"/>
    <w:rsid w:val="002176D1"/>
    <w:rsid w:val="002177AC"/>
    <w:rsid w:val="00224A17"/>
    <w:rsid w:val="00224BAC"/>
    <w:rsid w:val="00224C36"/>
    <w:rsid w:val="0022520B"/>
    <w:rsid w:val="00232120"/>
    <w:rsid w:val="00232349"/>
    <w:rsid w:val="00233660"/>
    <w:rsid w:val="00240CD4"/>
    <w:rsid w:val="0024341C"/>
    <w:rsid w:val="00245A16"/>
    <w:rsid w:val="0024726C"/>
    <w:rsid w:val="00260765"/>
    <w:rsid w:val="00261660"/>
    <w:rsid w:val="00263ED6"/>
    <w:rsid w:val="00264465"/>
    <w:rsid w:val="002674A0"/>
    <w:rsid w:val="00270804"/>
    <w:rsid w:val="002735C1"/>
    <w:rsid w:val="002744D0"/>
    <w:rsid w:val="00274C31"/>
    <w:rsid w:val="00280870"/>
    <w:rsid w:val="00283946"/>
    <w:rsid w:val="00287C07"/>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210B"/>
    <w:rsid w:val="002B36F5"/>
    <w:rsid w:val="002B461A"/>
    <w:rsid w:val="002B5792"/>
    <w:rsid w:val="002B7FC7"/>
    <w:rsid w:val="002C204B"/>
    <w:rsid w:val="002C3386"/>
    <w:rsid w:val="002C3ABC"/>
    <w:rsid w:val="002C3BA4"/>
    <w:rsid w:val="002C5091"/>
    <w:rsid w:val="002D2B06"/>
    <w:rsid w:val="002D444F"/>
    <w:rsid w:val="002D4798"/>
    <w:rsid w:val="002D571F"/>
    <w:rsid w:val="002D650F"/>
    <w:rsid w:val="002E4F7E"/>
    <w:rsid w:val="002E626A"/>
    <w:rsid w:val="002E63DC"/>
    <w:rsid w:val="002E6678"/>
    <w:rsid w:val="002E7415"/>
    <w:rsid w:val="002F283E"/>
    <w:rsid w:val="002F660A"/>
    <w:rsid w:val="003028FE"/>
    <w:rsid w:val="00304B66"/>
    <w:rsid w:val="0031022B"/>
    <w:rsid w:val="0031182A"/>
    <w:rsid w:val="00317088"/>
    <w:rsid w:val="0032171D"/>
    <w:rsid w:val="00322B68"/>
    <w:rsid w:val="0032324B"/>
    <w:rsid w:val="00323E3D"/>
    <w:rsid w:val="00324C5E"/>
    <w:rsid w:val="00325C32"/>
    <w:rsid w:val="00326718"/>
    <w:rsid w:val="00332C2A"/>
    <w:rsid w:val="003337B6"/>
    <w:rsid w:val="00333DF7"/>
    <w:rsid w:val="00334F56"/>
    <w:rsid w:val="0033513B"/>
    <w:rsid w:val="0033645B"/>
    <w:rsid w:val="003367BF"/>
    <w:rsid w:val="003426CF"/>
    <w:rsid w:val="003437A8"/>
    <w:rsid w:val="00343EBF"/>
    <w:rsid w:val="00346E26"/>
    <w:rsid w:val="00351A15"/>
    <w:rsid w:val="00352CED"/>
    <w:rsid w:val="003531B1"/>
    <w:rsid w:val="00354B65"/>
    <w:rsid w:val="00357DE9"/>
    <w:rsid w:val="00360B05"/>
    <w:rsid w:val="00362655"/>
    <w:rsid w:val="00364561"/>
    <w:rsid w:val="00364604"/>
    <w:rsid w:val="00365959"/>
    <w:rsid w:val="00366037"/>
    <w:rsid w:val="00372985"/>
    <w:rsid w:val="00373CE3"/>
    <w:rsid w:val="0037456A"/>
    <w:rsid w:val="00374F82"/>
    <w:rsid w:val="00381F3D"/>
    <w:rsid w:val="00381F74"/>
    <w:rsid w:val="00383765"/>
    <w:rsid w:val="00384D32"/>
    <w:rsid w:val="003851F4"/>
    <w:rsid w:val="0038682E"/>
    <w:rsid w:val="00387F2B"/>
    <w:rsid w:val="003900A5"/>
    <w:rsid w:val="003917F9"/>
    <w:rsid w:val="003925C3"/>
    <w:rsid w:val="003927D0"/>
    <w:rsid w:val="00396C38"/>
    <w:rsid w:val="00397961"/>
    <w:rsid w:val="003A12A4"/>
    <w:rsid w:val="003A39F4"/>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20E3"/>
    <w:rsid w:val="0040564F"/>
    <w:rsid w:val="0040703D"/>
    <w:rsid w:val="00411264"/>
    <w:rsid w:val="004160DB"/>
    <w:rsid w:val="00420F31"/>
    <w:rsid w:val="00425719"/>
    <w:rsid w:val="00426EA1"/>
    <w:rsid w:val="0043454E"/>
    <w:rsid w:val="004369A1"/>
    <w:rsid w:val="00436A3A"/>
    <w:rsid w:val="004373F3"/>
    <w:rsid w:val="0044034C"/>
    <w:rsid w:val="00440546"/>
    <w:rsid w:val="00440BC4"/>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4473"/>
    <w:rsid w:val="004B467E"/>
    <w:rsid w:val="004B5D05"/>
    <w:rsid w:val="004C3716"/>
    <w:rsid w:val="004C43EF"/>
    <w:rsid w:val="004C690A"/>
    <w:rsid w:val="004D0943"/>
    <w:rsid w:val="004D2123"/>
    <w:rsid w:val="004D2BF9"/>
    <w:rsid w:val="004D374A"/>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ED6"/>
    <w:rsid w:val="00502E25"/>
    <w:rsid w:val="0050328F"/>
    <w:rsid w:val="005040E3"/>
    <w:rsid w:val="00504CEA"/>
    <w:rsid w:val="005107ED"/>
    <w:rsid w:val="00514909"/>
    <w:rsid w:val="00515DA9"/>
    <w:rsid w:val="00521D6F"/>
    <w:rsid w:val="0052209A"/>
    <w:rsid w:val="005223CF"/>
    <w:rsid w:val="00524EEB"/>
    <w:rsid w:val="00531E24"/>
    <w:rsid w:val="00534128"/>
    <w:rsid w:val="00534876"/>
    <w:rsid w:val="005353DB"/>
    <w:rsid w:val="00535AA6"/>
    <w:rsid w:val="00535B4B"/>
    <w:rsid w:val="0053713F"/>
    <w:rsid w:val="00543FE5"/>
    <w:rsid w:val="00547BAF"/>
    <w:rsid w:val="00550091"/>
    <w:rsid w:val="00550D7D"/>
    <w:rsid w:val="00551AE1"/>
    <w:rsid w:val="00555284"/>
    <w:rsid w:val="005577D8"/>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5ADD"/>
    <w:rsid w:val="00596F8F"/>
    <w:rsid w:val="0059799C"/>
    <w:rsid w:val="005A2ADA"/>
    <w:rsid w:val="005A4C42"/>
    <w:rsid w:val="005A631E"/>
    <w:rsid w:val="005B231E"/>
    <w:rsid w:val="005B2CF0"/>
    <w:rsid w:val="005B30AE"/>
    <w:rsid w:val="005B3DEA"/>
    <w:rsid w:val="005B5C26"/>
    <w:rsid w:val="005B6E21"/>
    <w:rsid w:val="005B79CC"/>
    <w:rsid w:val="005C0CE8"/>
    <w:rsid w:val="005C1A79"/>
    <w:rsid w:val="005C542C"/>
    <w:rsid w:val="005D0D64"/>
    <w:rsid w:val="005D60A6"/>
    <w:rsid w:val="005D6C11"/>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29C6"/>
    <w:rsid w:val="00602D47"/>
    <w:rsid w:val="00603A7F"/>
    <w:rsid w:val="00604C64"/>
    <w:rsid w:val="006075D9"/>
    <w:rsid w:val="006101F5"/>
    <w:rsid w:val="00612666"/>
    <w:rsid w:val="006138F3"/>
    <w:rsid w:val="00617692"/>
    <w:rsid w:val="006258CB"/>
    <w:rsid w:val="006269B3"/>
    <w:rsid w:val="0063437F"/>
    <w:rsid w:val="0063482D"/>
    <w:rsid w:val="00636F49"/>
    <w:rsid w:val="00642FA8"/>
    <w:rsid w:val="00643EB4"/>
    <w:rsid w:val="00644EFD"/>
    <w:rsid w:val="00645282"/>
    <w:rsid w:val="006463F2"/>
    <w:rsid w:val="0065215F"/>
    <w:rsid w:val="00654F8B"/>
    <w:rsid w:val="006552D0"/>
    <w:rsid w:val="00656DFD"/>
    <w:rsid w:val="0066347E"/>
    <w:rsid w:val="00663C75"/>
    <w:rsid w:val="006671EE"/>
    <w:rsid w:val="006674DC"/>
    <w:rsid w:val="00672EC9"/>
    <w:rsid w:val="006747B2"/>
    <w:rsid w:val="006760FD"/>
    <w:rsid w:val="006811BE"/>
    <w:rsid w:val="00681F4F"/>
    <w:rsid w:val="00683F40"/>
    <w:rsid w:val="00684A00"/>
    <w:rsid w:val="0068580D"/>
    <w:rsid w:val="00690DC5"/>
    <w:rsid w:val="00693F40"/>
    <w:rsid w:val="006A0AF0"/>
    <w:rsid w:val="006A0EC2"/>
    <w:rsid w:val="006A3566"/>
    <w:rsid w:val="006A36AA"/>
    <w:rsid w:val="006B024F"/>
    <w:rsid w:val="006B129E"/>
    <w:rsid w:val="006B2F65"/>
    <w:rsid w:val="006B34F3"/>
    <w:rsid w:val="006B49CF"/>
    <w:rsid w:val="006B66E8"/>
    <w:rsid w:val="006B6834"/>
    <w:rsid w:val="006C142C"/>
    <w:rsid w:val="006C2AC7"/>
    <w:rsid w:val="006C2E00"/>
    <w:rsid w:val="006C361F"/>
    <w:rsid w:val="006C3F53"/>
    <w:rsid w:val="006C6948"/>
    <w:rsid w:val="006D0703"/>
    <w:rsid w:val="006D3C74"/>
    <w:rsid w:val="006D3D17"/>
    <w:rsid w:val="006D3F51"/>
    <w:rsid w:val="006E2A4D"/>
    <w:rsid w:val="006E30C3"/>
    <w:rsid w:val="006E4394"/>
    <w:rsid w:val="006F016C"/>
    <w:rsid w:val="006F01C5"/>
    <w:rsid w:val="006F03CE"/>
    <w:rsid w:val="006F449E"/>
    <w:rsid w:val="006F6F3F"/>
    <w:rsid w:val="007002B5"/>
    <w:rsid w:val="00700A31"/>
    <w:rsid w:val="00701666"/>
    <w:rsid w:val="00702AF0"/>
    <w:rsid w:val="007033C8"/>
    <w:rsid w:val="00703BF2"/>
    <w:rsid w:val="007066C2"/>
    <w:rsid w:val="00707E87"/>
    <w:rsid w:val="00711258"/>
    <w:rsid w:val="007132E8"/>
    <w:rsid w:val="00714B6E"/>
    <w:rsid w:val="00715073"/>
    <w:rsid w:val="007159E9"/>
    <w:rsid w:val="00722B97"/>
    <w:rsid w:val="00722F73"/>
    <w:rsid w:val="007230A8"/>
    <w:rsid w:val="00726682"/>
    <w:rsid w:val="007279F5"/>
    <w:rsid w:val="0073008D"/>
    <w:rsid w:val="007314FE"/>
    <w:rsid w:val="0073215C"/>
    <w:rsid w:val="0073365A"/>
    <w:rsid w:val="0073365D"/>
    <w:rsid w:val="00734475"/>
    <w:rsid w:val="00741693"/>
    <w:rsid w:val="00741D28"/>
    <w:rsid w:val="00743094"/>
    <w:rsid w:val="00744997"/>
    <w:rsid w:val="00746973"/>
    <w:rsid w:val="0075140C"/>
    <w:rsid w:val="0075175C"/>
    <w:rsid w:val="00751887"/>
    <w:rsid w:val="00751BC0"/>
    <w:rsid w:val="007553EA"/>
    <w:rsid w:val="00757164"/>
    <w:rsid w:val="00757AD8"/>
    <w:rsid w:val="007621EB"/>
    <w:rsid w:val="0077181B"/>
    <w:rsid w:val="00775FDD"/>
    <w:rsid w:val="00777D21"/>
    <w:rsid w:val="00783080"/>
    <w:rsid w:val="0078353D"/>
    <w:rsid w:val="00783A03"/>
    <w:rsid w:val="00785F05"/>
    <w:rsid w:val="00786231"/>
    <w:rsid w:val="00787813"/>
    <w:rsid w:val="00787821"/>
    <w:rsid w:val="007901EA"/>
    <w:rsid w:val="0079043F"/>
    <w:rsid w:val="00790F0E"/>
    <w:rsid w:val="00793555"/>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3ED"/>
    <w:rsid w:val="007C1A09"/>
    <w:rsid w:val="007C2AE5"/>
    <w:rsid w:val="007C2EC6"/>
    <w:rsid w:val="007C3678"/>
    <w:rsid w:val="007C41D2"/>
    <w:rsid w:val="007C4C8A"/>
    <w:rsid w:val="007C6BBE"/>
    <w:rsid w:val="007D124A"/>
    <w:rsid w:val="007D28A9"/>
    <w:rsid w:val="007D2B7F"/>
    <w:rsid w:val="007D3C32"/>
    <w:rsid w:val="007D52A0"/>
    <w:rsid w:val="007D6116"/>
    <w:rsid w:val="007D6896"/>
    <w:rsid w:val="007E0B9D"/>
    <w:rsid w:val="007E4069"/>
    <w:rsid w:val="007E7DA6"/>
    <w:rsid w:val="007F0AFB"/>
    <w:rsid w:val="007F3617"/>
    <w:rsid w:val="007F6B8C"/>
    <w:rsid w:val="007F6C90"/>
    <w:rsid w:val="007F7D64"/>
    <w:rsid w:val="0080367A"/>
    <w:rsid w:val="00805338"/>
    <w:rsid w:val="008054B8"/>
    <w:rsid w:val="00805EE7"/>
    <w:rsid w:val="008132A6"/>
    <w:rsid w:val="008154D5"/>
    <w:rsid w:val="008212F5"/>
    <w:rsid w:val="008233AE"/>
    <w:rsid w:val="00825115"/>
    <w:rsid w:val="00826E6C"/>
    <w:rsid w:val="00827294"/>
    <w:rsid w:val="00830FD2"/>
    <w:rsid w:val="008342F2"/>
    <w:rsid w:val="00840D02"/>
    <w:rsid w:val="00841AE7"/>
    <w:rsid w:val="008444AF"/>
    <w:rsid w:val="008462B4"/>
    <w:rsid w:val="00846EBB"/>
    <w:rsid w:val="008475C0"/>
    <w:rsid w:val="008519D6"/>
    <w:rsid w:val="00851AB8"/>
    <w:rsid w:val="00852D94"/>
    <w:rsid w:val="00854F8F"/>
    <w:rsid w:val="008563BC"/>
    <w:rsid w:val="00862C43"/>
    <w:rsid w:val="008631DE"/>
    <w:rsid w:val="0086444B"/>
    <w:rsid w:val="00864E49"/>
    <w:rsid w:val="00865F0A"/>
    <w:rsid w:val="00866D60"/>
    <w:rsid w:val="00867DE6"/>
    <w:rsid w:val="00870D62"/>
    <w:rsid w:val="008736DF"/>
    <w:rsid w:val="0087506B"/>
    <w:rsid w:val="00877A67"/>
    <w:rsid w:val="00880CD2"/>
    <w:rsid w:val="00882E2E"/>
    <w:rsid w:val="0088461F"/>
    <w:rsid w:val="00885131"/>
    <w:rsid w:val="00891CB1"/>
    <w:rsid w:val="00891F92"/>
    <w:rsid w:val="00893552"/>
    <w:rsid w:val="008953DE"/>
    <w:rsid w:val="0089572C"/>
    <w:rsid w:val="00896B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66A0"/>
    <w:rsid w:val="008D74AB"/>
    <w:rsid w:val="008D7639"/>
    <w:rsid w:val="008D7B54"/>
    <w:rsid w:val="008E0484"/>
    <w:rsid w:val="008E157D"/>
    <w:rsid w:val="008E307A"/>
    <w:rsid w:val="008E4C8C"/>
    <w:rsid w:val="008E554F"/>
    <w:rsid w:val="008F0103"/>
    <w:rsid w:val="008F0550"/>
    <w:rsid w:val="008F0755"/>
    <w:rsid w:val="008F171E"/>
    <w:rsid w:val="008F19AE"/>
    <w:rsid w:val="008F38B1"/>
    <w:rsid w:val="008F45AF"/>
    <w:rsid w:val="009006BA"/>
    <w:rsid w:val="0090414E"/>
    <w:rsid w:val="009052F0"/>
    <w:rsid w:val="00906B23"/>
    <w:rsid w:val="00906E83"/>
    <w:rsid w:val="009100D8"/>
    <w:rsid w:val="009126CC"/>
    <w:rsid w:val="00915EE9"/>
    <w:rsid w:val="00917AFD"/>
    <w:rsid w:val="0092152C"/>
    <w:rsid w:val="00926105"/>
    <w:rsid w:val="0092799C"/>
    <w:rsid w:val="009301D9"/>
    <w:rsid w:val="00930787"/>
    <w:rsid w:val="00932FBA"/>
    <w:rsid w:val="00935A52"/>
    <w:rsid w:val="00937C2E"/>
    <w:rsid w:val="009402FE"/>
    <w:rsid w:val="00941976"/>
    <w:rsid w:val="00944281"/>
    <w:rsid w:val="00946B82"/>
    <w:rsid w:val="00951862"/>
    <w:rsid w:val="0095314B"/>
    <w:rsid w:val="00953377"/>
    <w:rsid w:val="00953617"/>
    <w:rsid w:val="009550BF"/>
    <w:rsid w:val="009637B5"/>
    <w:rsid w:val="009671EF"/>
    <w:rsid w:val="00970EB7"/>
    <w:rsid w:val="00972FCB"/>
    <w:rsid w:val="0097348E"/>
    <w:rsid w:val="00976700"/>
    <w:rsid w:val="009807C9"/>
    <w:rsid w:val="00980844"/>
    <w:rsid w:val="009849AF"/>
    <w:rsid w:val="00984C1C"/>
    <w:rsid w:val="00986428"/>
    <w:rsid w:val="00991226"/>
    <w:rsid w:val="00992030"/>
    <w:rsid w:val="009939BC"/>
    <w:rsid w:val="00996FC7"/>
    <w:rsid w:val="009A310D"/>
    <w:rsid w:val="009A50E4"/>
    <w:rsid w:val="009A51D2"/>
    <w:rsid w:val="009A5410"/>
    <w:rsid w:val="009A5D4C"/>
    <w:rsid w:val="009A7097"/>
    <w:rsid w:val="009A775C"/>
    <w:rsid w:val="009B0DFF"/>
    <w:rsid w:val="009B2E72"/>
    <w:rsid w:val="009B30B5"/>
    <w:rsid w:val="009B380A"/>
    <w:rsid w:val="009B5A2A"/>
    <w:rsid w:val="009B7CF3"/>
    <w:rsid w:val="009C17E8"/>
    <w:rsid w:val="009C2C5C"/>
    <w:rsid w:val="009C39D4"/>
    <w:rsid w:val="009C4B97"/>
    <w:rsid w:val="009D01CD"/>
    <w:rsid w:val="009D174C"/>
    <w:rsid w:val="009D3A78"/>
    <w:rsid w:val="009D483B"/>
    <w:rsid w:val="009D5D4C"/>
    <w:rsid w:val="009E110E"/>
    <w:rsid w:val="009E3D0B"/>
    <w:rsid w:val="009E5D3D"/>
    <w:rsid w:val="009E648A"/>
    <w:rsid w:val="009E7097"/>
    <w:rsid w:val="009E7335"/>
    <w:rsid w:val="009F037E"/>
    <w:rsid w:val="009F239D"/>
    <w:rsid w:val="009F33B6"/>
    <w:rsid w:val="009F462F"/>
    <w:rsid w:val="009F5A2F"/>
    <w:rsid w:val="009F5C5C"/>
    <w:rsid w:val="00A029AE"/>
    <w:rsid w:val="00A10006"/>
    <w:rsid w:val="00A111A3"/>
    <w:rsid w:val="00A114C0"/>
    <w:rsid w:val="00A128B2"/>
    <w:rsid w:val="00A14398"/>
    <w:rsid w:val="00A14696"/>
    <w:rsid w:val="00A15E2D"/>
    <w:rsid w:val="00A16D44"/>
    <w:rsid w:val="00A17F84"/>
    <w:rsid w:val="00A20CDA"/>
    <w:rsid w:val="00A25C6B"/>
    <w:rsid w:val="00A27396"/>
    <w:rsid w:val="00A32CA9"/>
    <w:rsid w:val="00A336F0"/>
    <w:rsid w:val="00A35B96"/>
    <w:rsid w:val="00A37AE8"/>
    <w:rsid w:val="00A41125"/>
    <w:rsid w:val="00A42287"/>
    <w:rsid w:val="00A423A4"/>
    <w:rsid w:val="00A42E64"/>
    <w:rsid w:val="00A433F9"/>
    <w:rsid w:val="00A44F76"/>
    <w:rsid w:val="00A46CB3"/>
    <w:rsid w:val="00A50A5E"/>
    <w:rsid w:val="00A52A66"/>
    <w:rsid w:val="00A53FE6"/>
    <w:rsid w:val="00A54322"/>
    <w:rsid w:val="00A55321"/>
    <w:rsid w:val="00A611C2"/>
    <w:rsid w:val="00A64F36"/>
    <w:rsid w:val="00A65831"/>
    <w:rsid w:val="00A659A8"/>
    <w:rsid w:val="00A65B1E"/>
    <w:rsid w:val="00A73043"/>
    <w:rsid w:val="00A730DC"/>
    <w:rsid w:val="00A745D7"/>
    <w:rsid w:val="00A7486F"/>
    <w:rsid w:val="00A75578"/>
    <w:rsid w:val="00A77385"/>
    <w:rsid w:val="00A90320"/>
    <w:rsid w:val="00A921DE"/>
    <w:rsid w:val="00A92ADC"/>
    <w:rsid w:val="00A97CD4"/>
    <w:rsid w:val="00AA29A6"/>
    <w:rsid w:val="00AA2DD2"/>
    <w:rsid w:val="00AA4FA3"/>
    <w:rsid w:val="00AA75DE"/>
    <w:rsid w:val="00AB13C1"/>
    <w:rsid w:val="00AB5437"/>
    <w:rsid w:val="00AB6983"/>
    <w:rsid w:val="00AB6B28"/>
    <w:rsid w:val="00AB74EF"/>
    <w:rsid w:val="00AB7AC8"/>
    <w:rsid w:val="00AC0871"/>
    <w:rsid w:val="00AC3D9C"/>
    <w:rsid w:val="00AC410E"/>
    <w:rsid w:val="00AC4E3C"/>
    <w:rsid w:val="00AC653D"/>
    <w:rsid w:val="00AD16E5"/>
    <w:rsid w:val="00AD2135"/>
    <w:rsid w:val="00AD2E7E"/>
    <w:rsid w:val="00AD4565"/>
    <w:rsid w:val="00AD516C"/>
    <w:rsid w:val="00AD546F"/>
    <w:rsid w:val="00AD6B53"/>
    <w:rsid w:val="00AD6DD6"/>
    <w:rsid w:val="00AD73E1"/>
    <w:rsid w:val="00AE3046"/>
    <w:rsid w:val="00AE4924"/>
    <w:rsid w:val="00AE5269"/>
    <w:rsid w:val="00AE5F10"/>
    <w:rsid w:val="00AE79B9"/>
    <w:rsid w:val="00AF12DA"/>
    <w:rsid w:val="00AF4471"/>
    <w:rsid w:val="00AF47A4"/>
    <w:rsid w:val="00B01583"/>
    <w:rsid w:val="00B03B36"/>
    <w:rsid w:val="00B048AC"/>
    <w:rsid w:val="00B059A9"/>
    <w:rsid w:val="00B11E92"/>
    <w:rsid w:val="00B136BE"/>
    <w:rsid w:val="00B170D8"/>
    <w:rsid w:val="00B17F41"/>
    <w:rsid w:val="00B203CE"/>
    <w:rsid w:val="00B2121F"/>
    <w:rsid w:val="00B221F6"/>
    <w:rsid w:val="00B238A4"/>
    <w:rsid w:val="00B255F7"/>
    <w:rsid w:val="00B26ED8"/>
    <w:rsid w:val="00B3268E"/>
    <w:rsid w:val="00B330E3"/>
    <w:rsid w:val="00B33F23"/>
    <w:rsid w:val="00B34A5E"/>
    <w:rsid w:val="00B34CA0"/>
    <w:rsid w:val="00B35094"/>
    <w:rsid w:val="00B361D6"/>
    <w:rsid w:val="00B37BDE"/>
    <w:rsid w:val="00B37CE0"/>
    <w:rsid w:val="00B41704"/>
    <w:rsid w:val="00B44399"/>
    <w:rsid w:val="00B44C06"/>
    <w:rsid w:val="00B46105"/>
    <w:rsid w:val="00B51876"/>
    <w:rsid w:val="00B52181"/>
    <w:rsid w:val="00B56A7A"/>
    <w:rsid w:val="00B571C1"/>
    <w:rsid w:val="00B60BEA"/>
    <w:rsid w:val="00B64632"/>
    <w:rsid w:val="00B647AF"/>
    <w:rsid w:val="00B64DF8"/>
    <w:rsid w:val="00B64E9B"/>
    <w:rsid w:val="00B6610B"/>
    <w:rsid w:val="00B7024E"/>
    <w:rsid w:val="00B708E4"/>
    <w:rsid w:val="00B71811"/>
    <w:rsid w:val="00B72CA0"/>
    <w:rsid w:val="00B7336C"/>
    <w:rsid w:val="00B74A35"/>
    <w:rsid w:val="00B74E39"/>
    <w:rsid w:val="00B808E3"/>
    <w:rsid w:val="00B82048"/>
    <w:rsid w:val="00B83F2E"/>
    <w:rsid w:val="00B851D1"/>
    <w:rsid w:val="00B86B21"/>
    <w:rsid w:val="00B90ADD"/>
    <w:rsid w:val="00B92927"/>
    <w:rsid w:val="00B95089"/>
    <w:rsid w:val="00B95A82"/>
    <w:rsid w:val="00BA1A82"/>
    <w:rsid w:val="00BA22E0"/>
    <w:rsid w:val="00BA3514"/>
    <w:rsid w:val="00BA35DC"/>
    <w:rsid w:val="00BA3CDD"/>
    <w:rsid w:val="00BA4292"/>
    <w:rsid w:val="00BA6896"/>
    <w:rsid w:val="00BB073D"/>
    <w:rsid w:val="00BB07DE"/>
    <w:rsid w:val="00BB0B0B"/>
    <w:rsid w:val="00BB1772"/>
    <w:rsid w:val="00BB2B8C"/>
    <w:rsid w:val="00BB333C"/>
    <w:rsid w:val="00BB5168"/>
    <w:rsid w:val="00BB68B9"/>
    <w:rsid w:val="00BB6A76"/>
    <w:rsid w:val="00BB70AC"/>
    <w:rsid w:val="00BC0634"/>
    <w:rsid w:val="00BC1C15"/>
    <w:rsid w:val="00BC45B1"/>
    <w:rsid w:val="00BC5A15"/>
    <w:rsid w:val="00BC6F51"/>
    <w:rsid w:val="00BD2800"/>
    <w:rsid w:val="00BD5BCD"/>
    <w:rsid w:val="00BE0DBA"/>
    <w:rsid w:val="00BE123D"/>
    <w:rsid w:val="00BE32E6"/>
    <w:rsid w:val="00BE6A2A"/>
    <w:rsid w:val="00BE7A13"/>
    <w:rsid w:val="00BF0255"/>
    <w:rsid w:val="00BF136E"/>
    <w:rsid w:val="00BF1C7F"/>
    <w:rsid w:val="00BF3456"/>
    <w:rsid w:val="00BF384E"/>
    <w:rsid w:val="00BF48C7"/>
    <w:rsid w:val="00BF7A27"/>
    <w:rsid w:val="00C04D26"/>
    <w:rsid w:val="00C06B96"/>
    <w:rsid w:val="00C10C0D"/>
    <w:rsid w:val="00C1111C"/>
    <w:rsid w:val="00C148E6"/>
    <w:rsid w:val="00C14FE0"/>
    <w:rsid w:val="00C24261"/>
    <w:rsid w:val="00C260D6"/>
    <w:rsid w:val="00C30D6E"/>
    <w:rsid w:val="00C30E55"/>
    <w:rsid w:val="00C35333"/>
    <w:rsid w:val="00C356BC"/>
    <w:rsid w:val="00C4097D"/>
    <w:rsid w:val="00C46B4E"/>
    <w:rsid w:val="00C514DD"/>
    <w:rsid w:val="00C520DA"/>
    <w:rsid w:val="00C56227"/>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52F6"/>
    <w:rsid w:val="00C856BB"/>
    <w:rsid w:val="00C85D06"/>
    <w:rsid w:val="00C8751F"/>
    <w:rsid w:val="00C87761"/>
    <w:rsid w:val="00C93B6F"/>
    <w:rsid w:val="00C978A6"/>
    <w:rsid w:val="00CA0991"/>
    <w:rsid w:val="00CA1041"/>
    <w:rsid w:val="00CA23B1"/>
    <w:rsid w:val="00CA5DFE"/>
    <w:rsid w:val="00CB111B"/>
    <w:rsid w:val="00CB13AB"/>
    <w:rsid w:val="00CB29F8"/>
    <w:rsid w:val="00CB2A8C"/>
    <w:rsid w:val="00CB3676"/>
    <w:rsid w:val="00CC0453"/>
    <w:rsid w:val="00CC0DD0"/>
    <w:rsid w:val="00CC13DC"/>
    <w:rsid w:val="00CC1B69"/>
    <w:rsid w:val="00CC2908"/>
    <w:rsid w:val="00CC3163"/>
    <w:rsid w:val="00CC49EA"/>
    <w:rsid w:val="00CC5BA7"/>
    <w:rsid w:val="00CC645F"/>
    <w:rsid w:val="00CC7558"/>
    <w:rsid w:val="00CC79AB"/>
    <w:rsid w:val="00CD2295"/>
    <w:rsid w:val="00CD6265"/>
    <w:rsid w:val="00CD784D"/>
    <w:rsid w:val="00CD78FB"/>
    <w:rsid w:val="00CE5E0C"/>
    <w:rsid w:val="00CE6E2C"/>
    <w:rsid w:val="00CE750A"/>
    <w:rsid w:val="00CF1B1B"/>
    <w:rsid w:val="00CF75E4"/>
    <w:rsid w:val="00D00999"/>
    <w:rsid w:val="00D00A04"/>
    <w:rsid w:val="00D00ECA"/>
    <w:rsid w:val="00D01C12"/>
    <w:rsid w:val="00D01E3B"/>
    <w:rsid w:val="00D024B9"/>
    <w:rsid w:val="00D0361E"/>
    <w:rsid w:val="00D04DDB"/>
    <w:rsid w:val="00D04E0C"/>
    <w:rsid w:val="00D06C6A"/>
    <w:rsid w:val="00D115EB"/>
    <w:rsid w:val="00D11CFE"/>
    <w:rsid w:val="00D1228B"/>
    <w:rsid w:val="00D12717"/>
    <w:rsid w:val="00D1430F"/>
    <w:rsid w:val="00D14C8A"/>
    <w:rsid w:val="00D1660B"/>
    <w:rsid w:val="00D16BFA"/>
    <w:rsid w:val="00D17A42"/>
    <w:rsid w:val="00D2092C"/>
    <w:rsid w:val="00D20F0C"/>
    <w:rsid w:val="00D20FBB"/>
    <w:rsid w:val="00D23E05"/>
    <w:rsid w:val="00D243BA"/>
    <w:rsid w:val="00D2493E"/>
    <w:rsid w:val="00D31567"/>
    <w:rsid w:val="00D332C8"/>
    <w:rsid w:val="00D42938"/>
    <w:rsid w:val="00D44F6F"/>
    <w:rsid w:val="00D47A17"/>
    <w:rsid w:val="00D502D3"/>
    <w:rsid w:val="00D50982"/>
    <w:rsid w:val="00D50A4A"/>
    <w:rsid w:val="00D52021"/>
    <w:rsid w:val="00D5371A"/>
    <w:rsid w:val="00D579EE"/>
    <w:rsid w:val="00D602BA"/>
    <w:rsid w:val="00D651DD"/>
    <w:rsid w:val="00D65DF2"/>
    <w:rsid w:val="00D66E30"/>
    <w:rsid w:val="00D723F2"/>
    <w:rsid w:val="00D72D14"/>
    <w:rsid w:val="00D76E4F"/>
    <w:rsid w:val="00D81E35"/>
    <w:rsid w:val="00D82AA7"/>
    <w:rsid w:val="00D84A78"/>
    <w:rsid w:val="00D92C75"/>
    <w:rsid w:val="00D9336D"/>
    <w:rsid w:val="00D9715E"/>
    <w:rsid w:val="00D97F65"/>
    <w:rsid w:val="00DA210C"/>
    <w:rsid w:val="00DA22DC"/>
    <w:rsid w:val="00DA3B5C"/>
    <w:rsid w:val="00DA7B3F"/>
    <w:rsid w:val="00DB22F4"/>
    <w:rsid w:val="00DB564D"/>
    <w:rsid w:val="00DC091E"/>
    <w:rsid w:val="00DC2C87"/>
    <w:rsid w:val="00DC3A54"/>
    <w:rsid w:val="00DC75EA"/>
    <w:rsid w:val="00DC7B6C"/>
    <w:rsid w:val="00DD01B1"/>
    <w:rsid w:val="00DD0789"/>
    <w:rsid w:val="00DD17A7"/>
    <w:rsid w:val="00DD65E7"/>
    <w:rsid w:val="00DE033B"/>
    <w:rsid w:val="00DE1176"/>
    <w:rsid w:val="00DE2C22"/>
    <w:rsid w:val="00DE2FF6"/>
    <w:rsid w:val="00DF1217"/>
    <w:rsid w:val="00DF1D52"/>
    <w:rsid w:val="00DF306B"/>
    <w:rsid w:val="00DF7DD2"/>
    <w:rsid w:val="00E01B6F"/>
    <w:rsid w:val="00E020E1"/>
    <w:rsid w:val="00E05979"/>
    <w:rsid w:val="00E0751A"/>
    <w:rsid w:val="00E11E65"/>
    <w:rsid w:val="00E12D95"/>
    <w:rsid w:val="00E13788"/>
    <w:rsid w:val="00E14959"/>
    <w:rsid w:val="00E16B0F"/>
    <w:rsid w:val="00E16CC3"/>
    <w:rsid w:val="00E2282E"/>
    <w:rsid w:val="00E22BE5"/>
    <w:rsid w:val="00E23057"/>
    <w:rsid w:val="00E252CD"/>
    <w:rsid w:val="00E30C64"/>
    <w:rsid w:val="00E36F50"/>
    <w:rsid w:val="00E42D40"/>
    <w:rsid w:val="00E53A41"/>
    <w:rsid w:val="00E56134"/>
    <w:rsid w:val="00E615E6"/>
    <w:rsid w:val="00E624DE"/>
    <w:rsid w:val="00E63788"/>
    <w:rsid w:val="00E6740C"/>
    <w:rsid w:val="00E70161"/>
    <w:rsid w:val="00E70360"/>
    <w:rsid w:val="00E74B43"/>
    <w:rsid w:val="00E74E9D"/>
    <w:rsid w:val="00E76E88"/>
    <w:rsid w:val="00E772E2"/>
    <w:rsid w:val="00E77535"/>
    <w:rsid w:val="00E77D37"/>
    <w:rsid w:val="00E80FBD"/>
    <w:rsid w:val="00E81105"/>
    <w:rsid w:val="00E853F3"/>
    <w:rsid w:val="00E85411"/>
    <w:rsid w:val="00E9080F"/>
    <w:rsid w:val="00E91450"/>
    <w:rsid w:val="00E92BAB"/>
    <w:rsid w:val="00E932EA"/>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33DA"/>
    <w:rsid w:val="00EE03DA"/>
    <w:rsid w:val="00EE31A6"/>
    <w:rsid w:val="00EE3821"/>
    <w:rsid w:val="00EE77FC"/>
    <w:rsid w:val="00EF0FD1"/>
    <w:rsid w:val="00EF1794"/>
    <w:rsid w:val="00EF1C15"/>
    <w:rsid w:val="00EF3356"/>
    <w:rsid w:val="00EF3DDA"/>
    <w:rsid w:val="00EF4736"/>
    <w:rsid w:val="00EF521D"/>
    <w:rsid w:val="00EF67D6"/>
    <w:rsid w:val="00EF70A1"/>
    <w:rsid w:val="00F00868"/>
    <w:rsid w:val="00F0603A"/>
    <w:rsid w:val="00F12933"/>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62EE8"/>
    <w:rsid w:val="00F7305E"/>
    <w:rsid w:val="00F73C42"/>
    <w:rsid w:val="00F75044"/>
    <w:rsid w:val="00F757EE"/>
    <w:rsid w:val="00F77225"/>
    <w:rsid w:val="00F77734"/>
    <w:rsid w:val="00F77B98"/>
    <w:rsid w:val="00F8163B"/>
    <w:rsid w:val="00F816A8"/>
    <w:rsid w:val="00F83267"/>
    <w:rsid w:val="00F8495D"/>
    <w:rsid w:val="00F8750B"/>
    <w:rsid w:val="00F9136D"/>
    <w:rsid w:val="00FA0B03"/>
    <w:rsid w:val="00FA374E"/>
    <w:rsid w:val="00FA4222"/>
    <w:rsid w:val="00FA46B8"/>
    <w:rsid w:val="00FA4C40"/>
    <w:rsid w:val="00FB018B"/>
    <w:rsid w:val="00FB2363"/>
    <w:rsid w:val="00FB2749"/>
    <w:rsid w:val="00FB4642"/>
    <w:rsid w:val="00FB58B0"/>
    <w:rsid w:val="00FB6902"/>
    <w:rsid w:val="00FB72E8"/>
    <w:rsid w:val="00FB73E8"/>
    <w:rsid w:val="00FC05FF"/>
    <w:rsid w:val="00FC733E"/>
    <w:rsid w:val="00FC74C8"/>
    <w:rsid w:val="00FD0458"/>
    <w:rsid w:val="00FD093D"/>
    <w:rsid w:val="00FD198F"/>
    <w:rsid w:val="00FD39BA"/>
    <w:rsid w:val="00FD3C4C"/>
    <w:rsid w:val="00FE1305"/>
    <w:rsid w:val="00FE2F93"/>
    <w:rsid w:val="00FE371A"/>
    <w:rsid w:val="00FE568F"/>
    <w:rsid w:val="00FE7460"/>
    <w:rsid w:val="00FE7B69"/>
    <w:rsid w:val="00FF09AB"/>
    <w:rsid w:val="00FF0FAB"/>
    <w:rsid w:val="00FF160D"/>
    <w:rsid w:val="00FF2D59"/>
    <w:rsid w:val="00FF37AF"/>
    <w:rsid w:val="00FF3E79"/>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7"/>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3B92-F706-4569-B1CF-8F43214F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2021-06-03T21:12:00Z</cp:lastPrinted>
  <dcterms:created xsi:type="dcterms:W3CDTF">2021-06-24T06:42:00Z</dcterms:created>
  <dcterms:modified xsi:type="dcterms:W3CDTF">2021-06-24T06:42:00Z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